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2CB" w:rsidRDefault="003812CB" w:rsidP="007149FA">
      <w:pPr>
        <w:jc w:val="center"/>
        <w:rPr>
          <w:b/>
          <w:sz w:val="24"/>
          <w:szCs w:val="24"/>
        </w:rPr>
      </w:pPr>
      <w:bookmarkStart w:id="0" w:name="_GoBack"/>
      <w:bookmarkEnd w:id="0"/>
    </w:p>
    <w:p w:rsidR="00261C4C" w:rsidRDefault="00261C4C" w:rsidP="007149FA">
      <w:pPr>
        <w:jc w:val="center"/>
        <w:rPr>
          <w:rFonts w:ascii="Arial" w:hAnsi="Arial"/>
          <w:b/>
        </w:rPr>
      </w:pPr>
    </w:p>
    <w:tbl>
      <w:tblPr>
        <w:tblW w:w="1893" w:type="dxa"/>
        <w:jc w:val="center"/>
        <w:tblInd w:w="5832" w:type="dxa"/>
        <w:tblLook w:val="04A0" w:firstRow="1" w:lastRow="0" w:firstColumn="1" w:lastColumn="0" w:noHBand="0" w:noVBand="1"/>
      </w:tblPr>
      <w:tblGrid>
        <w:gridCol w:w="1936"/>
      </w:tblGrid>
      <w:tr w:rsidR="005569CC" w:rsidRPr="008850FB" w:rsidTr="008850FB">
        <w:trPr>
          <w:jc w:val="center"/>
        </w:trPr>
        <w:tc>
          <w:tcPr>
            <w:tcW w:w="1893" w:type="dxa"/>
          </w:tcPr>
          <w:p w:rsidR="005569CC" w:rsidRPr="008850FB" w:rsidRDefault="00C83365" w:rsidP="008850FB">
            <w:pPr>
              <w:jc w:val="center"/>
              <w:rPr>
                <w:rFonts w:ascii="Arial" w:hAnsi="Arial"/>
                <w:b/>
              </w:rPr>
            </w:pPr>
            <w:r>
              <w:rPr>
                <w:rFonts w:ascii="Arial" w:hAnsi="Arial"/>
                <w:noProof/>
              </w:rPr>
              <w:drawing>
                <wp:inline distT="0" distB="0" distL="0" distR="0">
                  <wp:extent cx="1092200" cy="596900"/>
                  <wp:effectExtent l="0" t="0" r="0" b="12700"/>
                  <wp:docPr id="1" name="Picture 1"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596900"/>
                          </a:xfrm>
                          <a:prstGeom prst="rect">
                            <a:avLst/>
                          </a:prstGeom>
                          <a:noFill/>
                          <a:ln>
                            <a:noFill/>
                          </a:ln>
                        </pic:spPr>
                      </pic:pic>
                    </a:graphicData>
                  </a:graphic>
                </wp:inline>
              </w:drawing>
            </w:r>
          </w:p>
        </w:tc>
      </w:tr>
    </w:tbl>
    <w:p w:rsidR="005569CC" w:rsidRPr="00A96E5A" w:rsidRDefault="005569CC" w:rsidP="0028693F">
      <w:pPr>
        <w:rPr>
          <w:rFonts w:ascii="Arial" w:hAnsi="Arial"/>
          <w:b/>
        </w:rPr>
      </w:pPr>
    </w:p>
    <w:p w:rsidR="005569CC" w:rsidRPr="00A96E5A" w:rsidRDefault="00754EAA" w:rsidP="005569CC">
      <w:pPr>
        <w:jc w:val="center"/>
        <w:rPr>
          <w:rFonts w:ascii="Arial" w:hAnsi="Arial"/>
          <w:b/>
          <w:sz w:val="24"/>
          <w:szCs w:val="24"/>
        </w:rPr>
      </w:pPr>
      <w:r>
        <w:rPr>
          <w:rFonts w:ascii="Arial" w:hAnsi="Arial"/>
          <w:b/>
          <w:sz w:val="24"/>
          <w:szCs w:val="24"/>
        </w:rPr>
        <w:t>PSY/SPED 605</w:t>
      </w:r>
      <w:r w:rsidR="00D137CD" w:rsidRPr="00A96E5A">
        <w:rPr>
          <w:rFonts w:ascii="Arial" w:hAnsi="Arial"/>
          <w:b/>
          <w:sz w:val="24"/>
          <w:szCs w:val="24"/>
        </w:rPr>
        <w:t xml:space="preserve">: </w:t>
      </w:r>
      <w:r>
        <w:rPr>
          <w:rFonts w:ascii="Arial" w:hAnsi="Arial"/>
          <w:b/>
          <w:sz w:val="24"/>
          <w:szCs w:val="24"/>
        </w:rPr>
        <w:t>Single Subject Designs</w:t>
      </w:r>
    </w:p>
    <w:p w:rsidR="00384E49" w:rsidRPr="00A96E5A" w:rsidRDefault="00754EAA" w:rsidP="005569CC">
      <w:pPr>
        <w:jc w:val="center"/>
        <w:rPr>
          <w:rFonts w:ascii="Arial" w:hAnsi="Arial"/>
          <w:b/>
          <w:sz w:val="24"/>
          <w:szCs w:val="24"/>
        </w:rPr>
      </w:pPr>
      <w:r>
        <w:rPr>
          <w:rFonts w:ascii="Arial" w:hAnsi="Arial"/>
          <w:b/>
          <w:sz w:val="24"/>
          <w:szCs w:val="24"/>
        </w:rPr>
        <w:t>Mondays and Wednesdays 5:00PM - 9</w:t>
      </w:r>
      <w:r w:rsidR="004E5159" w:rsidRPr="00A96E5A">
        <w:rPr>
          <w:rFonts w:ascii="Arial" w:hAnsi="Arial"/>
          <w:b/>
          <w:sz w:val="24"/>
          <w:szCs w:val="24"/>
        </w:rPr>
        <w:t>:00</w:t>
      </w:r>
      <w:r w:rsidR="00384E49" w:rsidRPr="00A96E5A">
        <w:rPr>
          <w:rFonts w:ascii="Arial" w:hAnsi="Arial"/>
          <w:b/>
          <w:sz w:val="24"/>
          <w:szCs w:val="24"/>
        </w:rPr>
        <w:t>PM</w:t>
      </w:r>
    </w:p>
    <w:p w:rsidR="00384E49" w:rsidRPr="00A96E5A" w:rsidRDefault="004E5159" w:rsidP="00384E49">
      <w:pPr>
        <w:jc w:val="center"/>
        <w:rPr>
          <w:rFonts w:ascii="Arial" w:hAnsi="Arial"/>
          <w:b/>
          <w:sz w:val="24"/>
          <w:szCs w:val="24"/>
        </w:rPr>
      </w:pPr>
      <w:r w:rsidRPr="00A96E5A">
        <w:rPr>
          <w:rFonts w:ascii="Arial" w:hAnsi="Arial"/>
          <w:b/>
          <w:sz w:val="24"/>
          <w:szCs w:val="24"/>
        </w:rPr>
        <w:t>Mesquite- MPLX</w:t>
      </w:r>
    </w:p>
    <w:p w:rsidR="005569CC" w:rsidRPr="00A96E5A" w:rsidRDefault="004E5159" w:rsidP="005569CC">
      <w:pPr>
        <w:jc w:val="center"/>
        <w:rPr>
          <w:rFonts w:ascii="Arial" w:hAnsi="Arial"/>
          <w:b/>
          <w:sz w:val="24"/>
          <w:szCs w:val="24"/>
        </w:rPr>
      </w:pPr>
      <w:r w:rsidRPr="00A96E5A">
        <w:rPr>
          <w:rFonts w:ascii="Arial" w:hAnsi="Arial"/>
          <w:b/>
          <w:sz w:val="24"/>
          <w:szCs w:val="24"/>
        </w:rPr>
        <w:t>Course Syllabus Summer</w:t>
      </w:r>
      <w:r w:rsidR="00D137CD" w:rsidRPr="00A96E5A">
        <w:rPr>
          <w:rFonts w:ascii="Arial" w:hAnsi="Arial"/>
          <w:b/>
          <w:sz w:val="24"/>
          <w:szCs w:val="24"/>
        </w:rPr>
        <w:t xml:space="preserve"> 2014</w:t>
      </w:r>
    </w:p>
    <w:p w:rsidR="005569CC" w:rsidRPr="00A96E5A" w:rsidRDefault="005569CC" w:rsidP="0028693F">
      <w:pPr>
        <w:rPr>
          <w:rFonts w:ascii="Arial" w:hAnsi="Arial"/>
          <w:b/>
        </w:rPr>
      </w:pPr>
    </w:p>
    <w:p w:rsidR="004E5159" w:rsidRPr="00A96E5A" w:rsidRDefault="004E5159" w:rsidP="004E5159">
      <w:pPr>
        <w:rPr>
          <w:rFonts w:ascii="Arial" w:hAnsi="Arial"/>
          <w:b/>
          <w:color w:val="000000"/>
          <w:sz w:val="24"/>
        </w:rPr>
      </w:pPr>
      <w:r w:rsidRPr="00A96E5A">
        <w:rPr>
          <w:rFonts w:ascii="Arial" w:hAnsi="Arial"/>
          <w:b/>
          <w:sz w:val="24"/>
        </w:rPr>
        <w:t>Professor:</w:t>
      </w:r>
      <w:r w:rsidR="003768AC">
        <w:rPr>
          <w:rFonts w:ascii="Arial" w:hAnsi="Arial"/>
          <w:b/>
          <w:sz w:val="24"/>
        </w:rPr>
        <w:tab/>
        <w:t xml:space="preserve">  </w:t>
      </w:r>
      <w:r w:rsidRPr="00A96E5A">
        <w:rPr>
          <w:rFonts w:ascii="Arial" w:hAnsi="Arial"/>
          <w:b/>
          <w:color w:val="000000"/>
          <w:sz w:val="24"/>
        </w:rPr>
        <w:t>Brittany Hott, Ph.D.</w:t>
      </w:r>
      <w:r w:rsidRPr="00A96E5A">
        <w:rPr>
          <w:rFonts w:ascii="Arial" w:hAnsi="Arial"/>
          <w:b/>
          <w:color w:val="000000"/>
          <w:sz w:val="24"/>
        </w:rPr>
        <w:tab/>
      </w:r>
    </w:p>
    <w:p w:rsidR="004E5159" w:rsidRPr="00A96E5A" w:rsidRDefault="003768AC" w:rsidP="004E5159">
      <w:pPr>
        <w:rPr>
          <w:rFonts w:ascii="Arial" w:hAnsi="Arial"/>
          <w:b/>
          <w:color w:val="000000"/>
          <w:sz w:val="24"/>
        </w:rPr>
      </w:pPr>
      <w:r>
        <w:rPr>
          <w:rFonts w:ascii="Arial" w:hAnsi="Arial"/>
          <w:b/>
          <w:color w:val="000000"/>
          <w:sz w:val="24"/>
        </w:rPr>
        <w:t>Office:</w:t>
      </w:r>
      <w:r>
        <w:rPr>
          <w:rFonts w:ascii="Arial" w:hAnsi="Arial"/>
          <w:b/>
          <w:color w:val="000000"/>
          <w:sz w:val="24"/>
        </w:rPr>
        <w:tab/>
        <w:t xml:space="preserve">  </w:t>
      </w:r>
      <w:r w:rsidR="004E5159" w:rsidRPr="00A96E5A">
        <w:rPr>
          <w:rFonts w:ascii="Arial" w:hAnsi="Arial"/>
          <w:b/>
          <w:color w:val="000000"/>
          <w:sz w:val="24"/>
        </w:rPr>
        <w:t>Henderson 225/Metroplex 108</w:t>
      </w:r>
    </w:p>
    <w:p w:rsidR="004E5159" w:rsidRPr="00A96E5A" w:rsidRDefault="004E5159" w:rsidP="004E5159">
      <w:pPr>
        <w:tabs>
          <w:tab w:val="left" w:pos="-1440"/>
        </w:tabs>
        <w:ind w:left="3600" w:hanging="3600"/>
        <w:rPr>
          <w:rFonts w:ascii="Arial" w:hAnsi="Arial"/>
          <w:b/>
          <w:color w:val="000000"/>
          <w:sz w:val="24"/>
        </w:rPr>
      </w:pPr>
      <w:r w:rsidRPr="00A96E5A">
        <w:rPr>
          <w:rFonts w:ascii="Arial" w:hAnsi="Arial"/>
          <w:b/>
          <w:color w:val="000000"/>
          <w:sz w:val="24"/>
        </w:rPr>
        <w:t>O</w:t>
      </w:r>
      <w:r w:rsidR="003768AC">
        <w:rPr>
          <w:rFonts w:ascii="Arial" w:hAnsi="Arial"/>
          <w:b/>
          <w:color w:val="000000"/>
          <w:sz w:val="24"/>
        </w:rPr>
        <w:t xml:space="preserve">ffice Hours: </w:t>
      </w:r>
      <w:r w:rsidRPr="00A96E5A">
        <w:rPr>
          <w:rFonts w:ascii="Arial" w:hAnsi="Arial"/>
          <w:b/>
          <w:color w:val="000000"/>
          <w:sz w:val="24"/>
        </w:rPr>
        <w:t xml:space="preserve">Mondays 8:00 A.M. - 12:00 P.M.; by appointment </w:t>
      </w:r>
    </w:p>
    <w:p w:rsidR="004E5159" w:rsidRPr="00A96E5A" w:rsidRDefault="003768AC" w:rsidP="004E5159">
      <w:pPr>
        <w:rPr>
          <w:rFonts w:ascii="Arial" w:hAnsi="Arial"/>
          <w:b/>
          <w:color w:val="000000"/>
          <w:sz w:val="24"/>
        </w:rPr>
      </w:pPr>
      <w:r>
        <w:rPr>
          <w:rFonts w:ascii="Arial" w:hAnsi="Arial"/>
          <w:b/>
          <w:color w:val="000000"/>
          <w:sz w:val="24"/>
        </w:rPr>
        <w:t xml:space="preserve">Phone:  </w:t>
      </w:r>
      <w:r>
        <w:rPr>
          <w:rFonts w:ascii="Arial" w:hAnsi="Arial"/>
          <w:b/>
          <w:color w:val="000000"/>
          <w:sz w:val="24"/>
        </w:rPr>
        <w:tab/>
        <w:t xml:space="preserve">  </w:t>
      </w:r>
      <w:r w:rsidR="004E5159" w:rsidRPr="00A96E5A">
        <w:rPr>
          <w:rFonts w:ascii="Arial" w:hAnsi="Arial"/>
          <w:b/>
          <w:color w:val="000000"/>
          <w:sz w:val="24"/>
        </w:rPr>
        <w:t>(903) 886-5780</w:t>
      </w:r>
      <w:r w:rsidR="004E5159" w:rsidRPr="00A96E5A">
        <w:rPr>
          <w:rFonts w:ascii="Arial" w:hAnsi="Arial"/>
          <w:b/>
          <w:color w:val="000000"/>
          <w:sz w:val="24"/>
        </w:rPr>
        <w:tab/>
        <w:t xml:space="preserve"> </w:t>
      </w:r>
      <w:r w:rsidR="004E5159" w:rsidRPr="00A96E5A">
        <w:rPr>
          <w:rFonts w:ascii="Arial" w:hAnsi="Arial"/>
          <w:b/>
          <w:color w:val="000000"/>
          <w:sz w:val="24"/>
        </w:rPr>
        <w:tab/>
      </w:r>
      <w:r w:rsidR="004E5159" w:rsidRPr="00A96E5A">
        <w:rPr>
          <w:rFonts w:ascii="Arial" w:hAnsi="Arial"/>
          <w:b/>
          <w:color w:val="000000"/>
          <w:sz w:val="24"/>
        </w:rPr>
        <w:tab/>
      </w:r>
      <w:r w:rsidR="004E5159" w:rsidRPr="00A96E5A">
        <w:rPr>
          <w:rFonts w:ascii="Arial" w:hAnsi="Arial"/>
          <w:b/>
          <w:color w:val="000000"/>
          <w:sz w:val="24"/>
        </w:rPr>
        <w:tab/>
      </w:r>
      <w:r w:rsidR="004E5159" w:rsidRPr="00A96E5A">
        <w:rPr>
          <w:rFonts w:ascii="Arial" w:hAnsi="Arial"/>
          <w:b/>
          <w:color w:val="000000"/>
          <w:sz w:val="24"/>
        </w:rPr>
        <w:tab/>
      </w:r>
      <w:r w:rsidR="004E5159" w:rsidRPr="00A96E5A">
        <w:rPr>
          <w:rFonts w:ascii="Arial" w:hAnsi="Arial"/>
          <w:b/>
          <w:color w:val="000000"/>
          <w:sz w:val="24"/>
        </w:rPr>
        <w:tab/>
      </w:r>
      <w:r w:rsidR="004E5159" w:rsidRPr="00A96E5A">
        <w:rPr>
          <w:rFonts w:ascii="Arial" w:hAnsi="Arial"/>
          <w:b/>
          <w:color w:val="000000"/>
          <w:sz w:val="24"/>
        </w:rPr>
        <w:tab/>
      </w:r>
    </w:p>
    <w:p w:rsidR="005569CC" w:rsidRPr="00F247A6" w:rsidRDefault="003768AC" w:rsidP="0028693F">
      <w:pPr>
        <w:rPr>
          <w:rFonts w:ascii="Arial" w:hAnsi="Arial"/>
          <w:b/>
          <w:sz w:val="24"/>
        </w:rPr>
      </w:pPr>
      <w:r>
        <w:rPr>
          <w:rFonts w:ascii="Arial" w:hAnsi="Arial"/>
          <w:b/>
          <w:color w:val="000000"/>
          <w:sz w:val="24"/>
        </w:rPr>
        <w:t>E-Mail:</w:t>
      </w:r>
      <w:r>
        <w:rPr>
          <w:rFonts w:ascii="Arial" w:hAnsi="Arial"/>
          <w:b/>
          <w:color w:val="000000"/>
          <w:sz w:val="24"/>
        </w:rPr>
        <w:tab/>
      </w:r>
      <w:r w:rsidRPr="00F247A6">
        <w:rPr>
          <w:rFonts w:ascii="Arial" w:hAnsi="Arial"/>
          <w:b/>
          <w:sz w:val="24"/>
        </w:rPr>
        <w:t xml:space="preserve">  </w:t>
      </w:r>
      <w:hyperlink r:id="rId9" w:history="1">
        <w:r w:rsidR="004E5159" w:rsidRPr="00F247A6">
          <w:rPr>
            <w:rStyle w:val="Hyperlink"/>
            <w:rFonts w:ascii="Arial" w:hAnsi="Arial"/>
            <w:b/>
            <w:color w:val="auto"/>
            <w:sz w:val="24"/>
            <w:u w:val="none"/>
          </w:rPr>
          <w:t>Brittany.Hott@tamuc.edu</w:t>
        </w:r>
      </w:hyperlink>
      <w:r w:rsidR="004E5159" w:rsidRPr="00F247A6">
        <w:rPr>
          <w:rFonts w:ascii="Arial" w:hAnsi="Arial"/>
          <w:b/>
          <w:sz w:val="24"/>
        </w:rPr>
        <w:tab/>
      </w:r>
      <w:r w:rsidR="004E5159" w:rsidRPr="00F247A6">
        <w:rPr>
          <w:rFonts w:ascii="Arial" w:hAnsi="Arial"/>
          <w:b/>
          <w:sz w:val="24"/>
        </w:rPr>
        <w:tab/>
      </w:r>
      <w:r w:rsidR="004E5159" w:rsidRPr="00F247A6">
        <w:rPr>
          <w:rFonts w:ascii="Arial" w:hAnsi="Arial"/>
          <w:b/>
          <w:sz w:val="24"/>
        </w:rPr>
        <w:tab/>
      </w:r>
      <w:r w:rsidR="004E5159" w:rsidRPr="00F247A6">
        <w:rPr>
          <w:rFonts w:ascii="Arial" w:hAnsi="Arial"/>
          <w:b/>
          <w:sz w:val="24"/>
        </w:rPr>
        <w:tab/>
      </w:r>
      <w:r w:rsidR="004E5159" w:rsidRPr="00F247A6">
        <w:rPr>
          <w:rFonts w:ascii="Arial" w:hAnsi="Arial"/>
          <w:b/>
          <w:sz w:val="24"/>
        </w:rPr>
        <w:tab/>
      </w:r>
      <w:r w:rsidR="004E5159" w:rsidRPr="00F247A6">
        <w:rPr>
          <w:rFonts w:ascii="Arial" w:hAnsi="Arial"/>
          <w:b/>
          <w:sz w:val="24"/>
        </w:rPr>
        <w:tab/>
      </w:r>
      <w:r w:rsidR="004E5159" w:rsidRPr="00F247A6">
        <w:rPr>
          <w:rFonts w:ascii="Arial" w:hAnsi="Arial"/>
          <w:b/>
          <w:sz w:val="24"/>
        </w:rPr>
        <w:tab/>
      </w:r>
    </w:p>
    <w:p w:rsidR="00866D0B" w:rsidRPr="00F247A6" w:rsidRDefault="00866D0B" w:rsidP="0028693F">
      <w:pPr>
        <w:rPr>
          <w:rFonts w:ascii="Arial" w:hAnsi="Arial"/>
        </w:rPr>
      </w:pPr>
    </w:p>
    <w:p w:rsidR="003812CB" w:rsidRPr="00A96E5A" w:rsidRDefault="003812CB" w:rsidP="00E205AC">
      <w:pPr>
        <w:pBdr>
          <w:top w:val="single" w:sz="4" w:space="1" w:color="auto"/>
          <w:left w:val="single" w:sz="4" w:space="4" w:color="auto"/>
          <w:bottom w:val="single" w:sz="4" w:space="1" w:color="auto"/>
          <w:right w:val="single" w:sz="4" w:space="4" w:color="auto"/>
        </w:pBdr>
        <w:jc w:val="center"/>
        <w:rPr>
          <w:rFonts w:ascii="Arial" w:hAnsi="Arial"/>
          <w:b/>
        </w:rPr>
      </w:pPr>
      <w:r w:rsidRPr="00A96E5A">
        <w:rPr>
          <w:rFonts w:ascii="Arial" w:hAnsi="Arial"/>
          <w:b/>
        </w:rPr>
        <w:t>COURSE INFORMATION</w:t>
      </w:r>
    </w:p>
    <w:p w:rsidR="00B467C9" w:rsidRPr="00A96E5A" w:rsidRDefault="00B467C9" w:rsidP="00866D0B">
      <w:pPr>
        <w:tabs>
          <w:tab w:val="left" w:pos="540"/>
          <w:tab w:val="left" w:pos="576"/>
          <w:tab w:val="left" w:pos="1008"/>
        </w:tabs>
        <w:jc w:val="both"/>
        <w:rPr>
          <w:rFonts w:ascii="Arial" w:hAnsi="Arial"/>
          <w:i/>
        </w:rPr>
      </w:pPr>
    </w:p>
    <w:p w:rsidR="00754EAA" w:rsidRDefault="00754EAA" w:rsidP="00754EAA">
      <w:pPr>
        <w:rPr>
          <w:b/>
          <w:i/>
          <w:sz w:val="24"/>
        </w:rPr>
      </w:pPr>
      <w:r>
        <w:rPr>
          <w:b/>
          <w:i/>
          <w:sz w:val="24"/>
        </w:rPr>
        <w:t>Prerequisites</w:t>
      </w:r>
    </w:p>
    <w:p w:rsidR="00754EAA" w:rsidRDefault="00754EAA" w:rsidP="00754EAA">
      <w:pPr>
        <w:rPr>
          <w:sz w:val="24"/>
        </w:rPr>
      </w:pPr>
      <w:r>
        <w:rPr>
          <w:sz w:val="24"/>
        </w:rPr>
        <w:t>PSY/SPED 535: Applied Behavioral Analysis</w:t>
      </w:r>
    </w:p>
    <w:p w:rsidR="00754EAA" w:rsidRPr="007269CA" w:rsidRDefault="00754EAA" w:rsidP="00754EAA">
      <w:pPr>
        <w:rPr>
          <w:sz w:val="24"/>
        </w:rPr>
      </w:pPr>
    </w:p>
    <w:p w:rsidR="00754EAA" w:rsidRPr="001055FC" w:rsidRDefault="00754EAA" w:rsidP="00754EAA">
      <w:pPr>
        <w:rPr>
          <w:b/>
          <w:i/>
          <w:sz w:val="24"/>
        </w:rPr>
      </w:pPr>
      <w:r>
        <w:rPr>
          <w:b/>
          <w:i/>
          <w:sz w:val="24"/>
        </w:rPr>
        <w:t>PSY/SPED 605 University Catalog Description</w:t>
      </w:r>
    </w:p>
    <w:p w:rsidR="00754EAA" w:rsidRPr="00171631" w:rsidRDefault="00754EAA" w:rsidP="00754EAA">
      <w:pPr>
        <w:rPr>
          <w:b/>
          <w:i/>
          <w:sz w:val="24"/>
        </w:rPr>
      </w:pPr>
      <w:r>
        <w:rPr>
          <w:sz w:val="24"/>
        </w:rPr>
        <w:t>This is an introductory level course concentrating on single subject data designs, visual inspection and inference of data, and statistical analysis for educational and behaviorally therapeutic interventions and data collection processes.</w:t>
      </w:r>
    </w:p>
    <w:p w:rsidR="00754EAA" w:rsidRDefault="00754EAA" w:rsidP="00754EAA">
      <w:pPr>
        <w:pStyle w:val="Heading2"/>
        <w:rPr>
          <w:rFonts w:ascii="Times New Roman" w:hAnsi="Times New Roman"/>
          <w:i w:val="0"/>
          <w:sz w:val="24"/>
          <w:szCs w:val="24"/>
        </w:rPr>
      </w:pPr>
      <w:r>
        <w:rPr>
          <w:rFonts w:ascii="Times New Roman" w:hAnsi="Times New Roman"/>
          <w:i w:val="0"/>
          <w:sz w:val="24"/>
          <w:szCs w:val="24"/>
        </w:rPr>
        <w:t>MATERIALS</w:t>
      </w:r>
    </w:p>
    <w:p w:rsidR="00754EAA" w:rsidRDefault="00754EAA" w:rsidP="00754EAA">
      <w:pPr>
        <w:ind w:left="720" w:hanging="720"/>
        <w:rPr>
          <w:b/>
          <w:bCs/>
          <w:i/>
          <w:color w:val="000000"/>
          <w:sz w:val="24"/>
        </w:rPr>
      </w:pPr>
      <w:r w:rsidRPr="00986F74">
        <w:rPr>
          <w:b/>
          <w:bCs/>
          <w:i/>
          <w:color w:val="000000"/>
          <w:sz w:val="24"/>
        </w:rPr>
        <w:t>Required Text</w:t>
      </w:r>
      <w:r>
        <w:rPr>
          <w:b/>
          <w:bCs/>
          <w:i/>
          <w:color w:val="000000"/>
          <w:sz w:val="24"/>
        </w:rPr>
        <w:t>s</w:t>
      </w:r>
    </w:p>
    <w:p w:rsidR="00754EAA" w:rsidRDefault="00754EAA" w:rsidP="00754EAA">
      <w:pPr>
        <w:pStyle w:val="Heading2"/>
        <w:spacing w:before="0" w:after="0"/>
        <w:ind w:left="720" w:hanging="720"/>
        <w:rPr>
          <w:rFonts w:ascii="Times New Roman" w:hAnsi="Times New Roman"/>
          <w:b w:val="0"/>
          <w:i w:val="0"/>
          <w:sz w:val="24"/>
          <w:szCs w:val="24"/>
        </w:rPr>
      </w:pPr>
      <w:r>
        <w:rPr>
          <w:rFonts w:ascii="Times New Roman" w:hAnsi="Times New Roman"/>
          <w:b w:val="0"/>
          <w:i w:val="0"/>
          <w:sz w:val="24"/>
          <w:szCs w:val="24"/>
        </w:rPr>
        <w:t xml:space="preserve">American Psychological Association. (2009). </w:t>
      </w:r>
      <w:r>
        <w:rPr>
          <w:rFonts w:ascii="Times New Roman" w:hAnsi="Times New Roman"/>
          <w:b w:val="0"/>
          <w:sz w:val="24"/>
          <w:szCs w:val="24"/>
        </w:rPr>
        <w:t>Publication manual of the American Psychological Association</w:t>
      </w:r>
      <w:r>
        <w:rPr>
          <w:rFonts w:ascii="Times New Roman" w:hAnsi="Times New Roman"/>
          <w:b w:val="0"/>
          <w:i w:val="0"/>
          <w:sz w:val="24"/>
          <w:szCs w:val="24"/>
        </w:rPr>
        <w:t xml:space="preserve"> (6</w:t>
      </w:r>
      <w:r w:rsidRPr="003725AE">
        <w:rPr>
          <w:rFonts w:ascii="Times New Roman" w:hAnsi="Times New Roman"/>
          <w:b w:val="0"/>
          <w:i w:val="0"/>
          <w:sz w:val="24"/>
          <w:szCs w:val="24"/>
          <w:vertAlign w:val="superscript"/>
        </w:rPr>
        <w:t>th</w:t>
      </w:r>
      <w:r>
        <w:rPr>
          <w:rFonts w:ascii="Times New Roman" w:hAnsi="Times New Roman"/>
          <w:b w:val="0"/>
          <w:i w:val="0"/>
          <w:sz w:val="24"/>
          <w:szCs w:val="24"/>
        </w:rPr>
        <w:t xml:space="preserve"> ed.). Washington, DC: Author.</w:t>
      </w:r>
    </w:p>
    <w:p w:rsidR="00754EAA" w:rsidRPr="00171631" w:rsidRDefault="00754EAA" w:rsidP="00754EAA"/>
    <w:p w:rsidR="00754EAA" w:rsidRDefault="00754EAA" w:rsidP="00754EAA">
      <w:pPr>
        <w:ind w:left="720" w:hanging="720"/>
        <w:rPr>
          <w:sz w:val="24"/>
        </w:rPr>
      </w:pPr>
      <w:r>
        <w:rPr>
          <w:sz w:val="24"/>
        </w:rPr>
        <w:t xml:space="preserve">Gast, D. L. (2010). </w:t>
      </w:r>
      <w:r>
        <w:rPr>
          <w:i/>
          <w:sz w:val="24"/>
        </w:rPr>
        <w:t xml:space="preserve">Single subject research methodology in the behavioral sciences. </w:t>
      </w:r>
      <w:r>
        <w:rPr>
          <w:sz w:val="24"/>
        </w:rPr>
        <w:t>New York, NY: Routledge.</w:t>
      </w:r>
    </w:p>
    <w:p w:rsidR="00754EAA" w:rsidRDefault="00754EAA" w:rsidP="00754EAA">
      <w:pPr>
        <w:ind w:left="720" w:hanging="720"/>
        <w:rPr>
          <w:sz w:val="24"/>
        </w:rPr>
      </w:pPr>
    </w:p>
    <w:p w:rsidR="00754EAA" w:rsidRDefault="00754EAA" w:rsidP="00754EAA">
      <w:pPr>
        <w:ind w:left="720" w:hanging="720"/>
        <w:rPr>
          <w:b/>
          <w:i/>
          <w:sz w:val="24"/>
        </w:rPr>
      </w:pPr>
      <w:r>
        <w:rPr>
          <w:b/>
          <w:i/>
          <w:sz w:val="24"/>
        </w:rPr>
        <w:t>Recommended Texts (Not required to purchase)</w:t>
      </w:r>
    </w:p>
    <w:p w:rsidR="00754EAA" w:rsidRDefault="00754EAA" w:rsidP="00754EAA">
      <w:pPr>
        <w:ind w:left="720" w:hanging="720"/>
        <w:rPr>
          <w:sz w:val="24"/>
        </w:rPr>
      </w:pPr>
      <w:r>
        <w:rPr>
          <w:sz w:val="24"/>
        </w:rPr>
        <w:t xml:space="preserve">Alberto, P. A., &amp; Troutman, A. C. (2013). </w:t>
      </w:r>
      <w:r w:rsidRPr="00F677BA">
        <w:rPr>
          <w:i/>
          <w:sz w:val="24"/>
        </w:rPr>
        <w:t>Applied behavior analysis for teachers</w:t>
      </w:r>
      <w:r>
        <w:rPr>
          <w:sz w:val="24"/>
        </w:rPr>
        <w:t xml:space="preserve"> (9</w:t>
      </w:r>
      <w:r w:rsidRPr="00F677BA">
        <w:rPr>
          <w:sz w:val="24"/>
          <w:vertAlign w:val="superscript"/>
        </w:rPr>
        <w:t>th</w:t>
      </w:r>
      <w:r>
        <w:rPr>
          <w:sz w:val="24"/>
        </w:rPr>
        <w:t xml:space="preserve"> ed.). Upper Saddle River, NJ: Prentice Hall.</w:t>
      </w:r>
    </w:p>
    <w:p w:rsidR="00754EAA" w:rsidRDefault="00754EAA" w:rsidP="00754EAA">
      <w:pPr>
        <w:ind w:left="720" w:hanging="720"/>
        <w:rPr>
          <w:sz w:val="24"/>
        </w:rPr>
      </w:pPr>
    </w:p>
    <w:p w:rsidR="00754EAA" w:rsidRDefault="00754EAA" w:rsidP="00754EAA">
      <w:pPr>
        <w:ind w:left="720" w:hanging="720"/>
        <w:rPr>
          <w:sz w:val="24"/>
        </w:rPr>
      </w:pPr>
      <w:r>
        <w:rPr>
          <w:sz w:val="24"/>
        </w:rPr>
        <w:t xml:space="preserve">Kazdin, A. E. (2011). </w:t>
      </w:r>
      <w:r>
        <w:rPr>
          <w:i/>
          <w:sz w:val="24"/>
        </w:rPr>
        <w:t>Single-case research Designs: Methods for clinical and applied settings</w:t>
      </w:r>
      <w:r>
        <w:rPr>
          <w:sz w:val="24"/>
        </w:rPr>
        <w:t xml:space="preserve"> (2</w:t>
      </w:r>
      <w:r w:rsidRPr="00F677BA">
        <w:rPr>
          <w:sz w:val="24"/>
          <w:vertAlign w:val="superscript"/>
        </w:rPr>
        <w:t>nd</w:t>
      </w:r>
      <w:r>
        <w:rPr>
          <w:sz w:val="24"/>
        </w:rPr>
        <w:t xml:space="preserve"> ed.). New York: Oxford University Press.</w:t>
      </w:r>
    </w:p>
    <w:p w:rsidR="00754EAA" w:rsidRDefault="00754EAA" w:rsidP="00754EAA">
      <w:pPr>
        <w:ind w:left="720" w:hanging="720"/>
        <w:rPr>
          <w:sz w:val="24"/>
        </w:rPr>
      </w:pPr>
    </w:p>
    <w:p w:rsidR="00754EAA" w:rsidRDefault="00754EAA" w:rsidP="00754EAA">
      <w:pPr>
        <w:ind w:left="720" w:hanging="720"/>
        <w:rPr>
          <w:sz w:val="24"/>
        </w:rPr>
      </w:pPr>
      <w:r>
        <w:rPr>
          <w:sz w:val="24"/>
        </w:rPr>
        <w:t xml:space="preserve">Kennedy, C. H. (2005). </w:t>
      </w:r>
      <w:r>
        <w:rPr>
          <w:i/>
          <w:sz w:val="24"/>
        </w:rPr>
        <w:t xml:space="preserve">Single case designs for educational research. </w:t>
      </w:r>
      <w:r>
        <w:rPr>
          <w:sz w:val="24"/>
        </w:rPr>
        <w:t>Boston, MA: Allyn and Bacon.</w:t>
      </w:r>
    </w:p>
    <w:p w:rsidR="00754EAA" w:rsidRPr="00E51259" w:rsidRDefault="00754EAA" w:rsidP="00754EAA">
      <w:pPr>
        <w:ind w:left="720" w:hanging="720"/>
        <w:rPr>
          <w:sz w:val="24"/>
        </w:rPr>
      </w:pPr>
    </w:p>
    <w:p w:rsidR="00754EAA" w:rsidRDefault="00754EAA" w:rsidP="00754EAA">
      <w:pPr>
        <w:rPr>
          <w:i/>
          <w:color w:val="000000"/>
          <w:sz w:val="24"/>
          <w:shd w:val="clear" w:color="auto" w:fill="FFFFFF"/>
        </w:rPr>
      </w:pPr>
      <w:r w:rsidRPr="00E51259">
        <w:rPr>
          <w:color w:val="000000"/>
          <w:sz w:val="24"/>
          <w:shd w:val="clear" w:color="auto" w:fill="FFFFFF"/>
        </w:rPr>
        <w:t>Lane, K.L. &amp; Beebe-Fr</w:t>
      </w:r>
      <w:r>
        <w:rPr>
          <w:color w:val="000000"/>
          <w:sz w:val="24"/>
          <w:shd w:val="clear" w:color="auto" w:fill="FFFFFF"/>
        </w:rPr>
        <w:t xml:space="preserve">ankenberger, M. (2004). </w:t>
      </w:r>
      <w:r w:rsidRPr="00E51259">
        <w:rPr>
          <w:i/>
          <w:color w:val="000000"/>
          <w:sz w:val="24"/>
          <w:shd w:val="clear" w:color="auto" w:fill="FFFFFF"/>
        </w:rPr>
        <w:t>School-based inter</w:t>
      </w:r>
      <w:r>
        <w:rPr>
          <w:i/>
          <w:color w:val="000000"/>
          <w:sz w:val="24"/>
          <w:shd w:val="clear" w:color="auto" w:fill="FFFFFF"/>
        </w:rPr>
        <w:t>ventions: The tools you need</w:t>
      </w:r>
    </w:p>
    <w:p w:rsidR="00754EAA" w:rsidRDefault="00754EAA" w:rsidP="00754EAA">
      <w:pPr>
        <w:rPr>
          <w:color w:val="000000"/>
          <w:sz w:val="24"/>
          <w:shd w:val="clear" w:color="auto" w:fill="FFFFFF"/>
        </w:rPr>
      </w:pPr>
      <w:r>
        <w:rPr>
          <w:i/>
          <w:color w:val="000000"/>
          <w:sz w:val="24"/>
          <w:shd w:val="clear" w:color="auto" w:fill="FFFFFF"/>
        </w:rPr>
        <w:t xml:space="preserve">           to </w:t>
      </w:r>
      <w:r w:rsidRPr="00E51259">
        <w:rPr>
          <w:i/>
          <w:color w:val="000000"/>
          <w:sz w:val="24"/>
          <w:shd w:val="clear" w:color="auto" w:fill="FFFFFF"/>
        </w:rPr>
        <w:t>succeed</w:t>
      </w:r>
      <w:r w:rsidRPr="00E51259">
        <w:rPr>
          <w:color w:val="000000"/>
          <w:sz w:val="24"/>
          <w:shd w:val="clear" w:color="auto" w:fill="FFFFFF"/>
        </w:rPr>
        <w:t>. Boston, MA: Allyn &amp; Bacon Publishers. </w:t>
      </w:r>
    </w:p>
    <w:p w:rsidR="00754EAA" w:rsidRPr="00E51259" w:rsidRDefault="00754EAA" w:rsidP="00754EAA">
      <w:pPr>
        <w:rPr>
          <w:sz w:val="24"/>
        </w:rPr>
      </w:pPr>
    </w:p>
    <w:p w:rsidR="00754EAA" w:rsidRPr="00A96E5A" w:rsidRDefault="00754EAA" w:rsidP="00D137CD">
      <w:pPr>
        <w:ind w:left="720" w:hanging="720"/>
        <w:rPr>
          <w:rFonts w:ascii="Arial" w:hAnsi="Arial"/>
        </w:rPr>
      </w:pPr>
    </w:p>
    <w:p w:rsidR="00754EAA" w:rsidRPr="00967693" w:rsidRDefault="00754EAA" w:rsidP="00754EAA">
      <w:pPr>
        <w:rPr>
          <w:b/>
          <w:sz w:val="24"/>
        </w:rPr>
      </w:pPr>
      <w:r w:rsidRPr="00967693">
        <w:rPr>
          <w:b/>
          <w:sz w:val="24"/>
        </w:rPr>
        <w:t>NATURE OF COURSE DELIVERY AND STUDENT OUTCOMES</w:t>
      </w:r>
    </w:p>
    <w:p w:rsidR="00754EAA" w:rsidRDefault="00754EAA" w:rsidP="00754EAA">
      <w:pPr>
        <w:rPr>
          <w:b/>
          <w:i/>
          <w:sz w:val="24"/>
        </w:rPr>
      </w:pPr>
      <w:r>
        <w:rPr>
          <w:b/>
          <w:i/>
          <w:sz w:val="24"/>
        </w:rPr>
        <w:t>Course Objectives</w:t>
      </w:r>
    </w:p>
    <w:p w:rsidR="00754EAA" w:rsidRPr="00171631" w:rsidRDefault="00754EAA" w:rsidP="00754EAA">
      <w:pPr>
        <w:widowControl w:val="0"/>
        <w:numPr>
          <w:ilvl w:val="0"/>
          <w:numId w:val="12"/>
        </w:numPr>
        <w:autoSpaceDE w:val="0"/>
        <w:autoSpaceDN w:val="0"/>
        <w:adjustRightInd w:val="0"/>
        <w:rPr>
          <w:b/>
          <w:i/>
          <w:sz w:val="24"/>
        </w:rPr>
      </w:pPr>
      <w:r>
        <w:rPr>
          <w:sz w:val="24"/>
        </w:rPr>
        <w:t>Understand the issues surrounding single case and group designs</w:t>
      </w:r>
    </w:p>
    <w:p w:rsidR="00754EAA" w:rsidRPr="00171631" w:rsidRDefault="00754EAA" w:rsidP="00754EAA">
      <w:pPr>
        <w:widowControl w:val="0"/>
        <w:numPr>
          <w:ilvl w:val="0"/>
          <w:numId w:val="12"/>
        </w:numPr>
        <w:autoSpaceDE w:val="0"/>
        <w:autoSpaceDN w:val="0"/>
        <w:adjustRightInd w:val="0"/>
        <w:rPr>
          <w:b/>
          <w:i/>
          <w:sz w:val="24"/>
        </w:rPr>
      </w:pPr>
      <w:r>
        <w:rPr>
          <w:sz w:val="24"/>
        </w:rPr>
        <w:t>Articulate the general procedures for conducting single case research</w:t>
      </w:r>
    </w:p>
    <w:p w:rsidR="00754EAA" w:rsidRPr="00171631" w:rsidRDefault="00754EAA" w:rsidP="00754EAA">
      <w:pPr>
        <w:widowControl w:val="0"/>
        <w:numPr>
          <w:ilvl w:val="0"/>
          <w:numId w:val="12"/>
        </w:numPr>
        <w:autoSpaceDE w:val="0"/>
        <w:autoSpaceDN w:val="0"/>
        <w:adjustRightInd w:val="0"/>
        <w:rPr>
          <w:b/>
          <w:i/>
          <w:sz w:val="24"/>
        </w:rPr>
      </w:pPr>
      <w:r>
        <w:rPr>
          <w:sz w:val="24"/>
        </w:rPr>
        <w:t>Explain basic (A-B) and extensions of those designs (A-B-A)</w:t>
      </w:r>
    </w:p>
    <w:p w:rsidR="00754EAA" w:rsidRPr="00171631" w:rsidRDefault="00754EAA" w:rsidP="00754EAA">
      <w:pPr>
        <w:widowControl w:val="0"/>
        <w:numPr>
          <w:ilvl w:val="0"/>
          <w:numId w:val="12"/>
        </w:numPr>
        <w:autoSpaceDE w:val="0"/>
        <w:autoSpaceDN w:val="0"/>
        <w:adjustRightInd w:val="0"/>
        <w:rPr>
          <w:b/>
          <w:i/>
          <w:sz w:val="24"/>
        </w:rPr>
      </w:pPr>
      <w:r>
        <w:rPr>
          <w:sz w:val="24"/>
        </w:rPr>
        <w:t>Develop and use multiple baselines and alternative treatment designs</w:t>
      </w:r>
    </w:p>
    <w:p w:rsidR="00754EAA" w:rsidRPr="00171631" w:rsidRDefault="00754EAA" w:rsidP="00754EAA">
      <w:pPr>
        <w:widowControl w:val="0"/>
        <w:numPr>
          <w:ilvl w:val="0"/>
          <w:numId w:val="12"/>
        </w:numPr>
        <w:autoSpaceDE w:val="0"/>
        <w:autoSpaceDN w:val="0"/>
        <w:adjustRightInd w:val="0"/>
        <w:rPr>
          <w:b/>
          <w:i/>
          <w:sz w:val="24"/>
        </w:rPr>
      </w:pPr>
      <w:r>
        <w:rPr>
          <w:sz w:val="24"/>
        </w:rPr>
        <w:t>Use statistical analysis and nonparametric measures</w:t>
      </w:r>
    </w:p>
    <w:p w:rsidR="00754EAA" w:rsidRDefault="00754EAA" w:rsidP="00754EAA">
      <w:pPr>
        <w:ind w:left="720"/>
        <w:rPr>
          <w:b/>
          <w:i/>
          <w:sz w:val="24"/>
        </w:rPr>
      </w:pPr>
    </w:p>
    <w:p w:rsidR="00754EAA" w:rsidRPr="00967693" w:rsidRDefault="00754EAA" w:rsidP="00754EAA">
      <w:pPr>
        <w:rPr>
          <w:b/>
          <w:i/>
          <w:sz w:val="24"/>
        </w:rPr>
      </w:pPr>
      <w:r>
        <w:rPr>
          <w:b/>
          <w:i/>
          <w:sz w:val="24"/>
        </w:rPr>
        <w:t>Learning Activities Include the F</w:t>
      </w:r>
      <w:r w:rsidRPr="00967693">
        <w:rPr>
          <w:b/>
          <w:i/>
          <w:sz w:val="24"/>
        </w:rPr>
        <w:t>ollowing:</w:t>
      </w:r>
    </w:p>
    <w:p w:rsidR="00754EAA" w:rsidRDefault="00754EAA" w:rsidP="00754EAA">
      <w:pPr>
        <w:numPr>
          <w:ilvl w:val="0"/>
          <w:numId w:val="3"/>
        </w:numPr>
        <w:rPr>
          <w:rFonts w:eastAsia="Arial Unicode MS"/>
          <w:sz w:val="24"/>
        </w:rPr>
      </w:pPr>
      <w:r>
        <w:rPr>
          <w:rFonts w:eastAsia="Arial Unicode MS"/>
          <w:sz w:val="24"/>
        </w:rPr>
        <w:t>Lecture, discussion, and guest speakers</w:t>
      </w:r>
    </w:p>
    <w:p w:rsidR="00754EAA" w:rsidRDefault="00754EAA" w:rsidP="00754EAA">
      <w:pPr>
        <w:numPr>
          <w:ilvl w:val="0"/>
          <w:numId w:val="3"/>
        </w:numPr>
        <w:rPr>
          <w:rFonts w:eastAsia="Arial Unicode MS"/>
          <w:sz w:val="24"/>
        </w:rPr>
      </w:pPr>
      <w:r>
        <w:rPr>
          <w:rFonts w:eastAsia="Arial Unicode MS"/>
          <w:sz w:val="24"/>
        </w:rPr>
        <w:t>Analysis and synthesis of course readings</w:t>
      </w:r>
    </w:p>
    <w:p w:rsidR="00754EAA" w:rsidRDefault="00754EAA" w:rsidP="00754EAA">
      <w:pPr>
        <w:numPr>
          <w:ilvl w:val="0"/>
          <w:numId w:val="3"/>
        </w:numPr>
        <w:rPr>
          <w:rFonts w:eastAsia="Arial Unicode MS"/>
          <w:sz w:val="24"/>
        </w:rPr>
      </w:pPr>
      <w:r>
        <w:rPr>
          <w:rFonts w:eastAsia="Arial Unicode MS"/>
          <w:sz w:val="24"/>
        </w:rPr>
        <w:t>Application of course content to research projects</w:t>
      </w:r>
    </w:p>
    <w:p w:rsidR="00754EAA" w:rsidRDefault="00754EAA" w:rsidP="00754EAA">
      <w:pPr>
        <w:numPr>
          <w:ilvl w:val="0"/>
          <w:numId w:val="3"/>
        </w:numPr>
        <w:rPr>
          <w:rFonts w:eastAsia="Arial Unicode MS"/>
          <w:sz w:val="24"/>
        </w:rPr>
      </w:pPr>
      <w:r>
        <w:rPr>
          <w:rFonts w:eastAsia="Arial Unicode MS"/>
          <w:sz w:val="24"/>
        </w:rPr>
        <w:t>Online discussions</w:t>
      </w:r>
    </w:p>
    <w:p w:rsidR="00754EAA" w:rsidRDefault="00754EAA" w:rsidP="00754EAA">
      <w:pPr>
        <w:numPr>
          <w:ilvl w:val="0"/>
          <w:numId w:val="3"/>
        </w:numPr>
        <w:rPr>
          <w:rFonts w:eastAsia="Arial Unicode MS"/>
          <w:sz w:val="24"/>
        </w:rPr>
      </w:pPr>
      <w:r>
        <w:rPr>
          <w:rFonts w:eastAsia="Arial Unicode MS"/>
          <w:sz w:val="24"/>
        </w:rPr>
        <w:t>Application activities</w:t>
      </w:r>
    </w:p>
    <w:p w:rsidR="00754EAA" w:rsidRPr="00EE547D" w:rsidRDefault="00754EAA" w:rsidP="00754EAA">
      <w:pPr>
        <w:ind w:left="360"/>
        <w:rPr>
          <w:rFonts w:eastAsia="Arial Unicode MS"/>
          <w:sz w:val="24"/>
        </w:rPr>
      </w:pPr>
    </w:p>
    <w:p w:rsidR="00754EAA" w:rsidRDefault="00754EAA" w:rsidP="00754EAA">
      <w:pPr>
        <w:rPr>
          <w:b/>
          <w:caps/>
          <w:sz w:val="24"/>
        </w:rPr>
      </w:pPr>
      <w:r>
        <w:rPr>
          <w:b/>
          <w:caps/>
          <w:sz w:val="24"/>
        </w:rPr>
        <w:t>PrOfessional standards</w:t>
      </w:r>
    </w:p>
    <w:p w:rsidR="00754EAA" w:rsidRPr="00754EAA" w:rsidRDefault="00754EAA" w:rsidP="00754EAA">
      <w:pPr>
        <w:rPr>
          <w:b/>
          <w:i/>
          <w:caps/>
        </w:rPr>
      </w:pPr>
      <w:r w:rsidRPr="00754EAA">
        <w:rPr>
          <w:b/>
          <w:i/>
          <w:caps/>
        </w:rPr>
        <w:t>Council for exceptonal children’s Standards for Special educators</w:t>
      </w:r>
    </w:p>
    <w:p w:rsidR="00754EAA" w:rsidRPr="00757811" w:rsidRDefault="00754EAA" w:rsidP="00754EAA">
      <w:pPr>
        <w:rPr>
          <w:b/>
          <w:sz w:val="24"/>
        </w:rPr>
      </w:pPr>
      <w:r w:rsidRPr="00757811">
        <w:rPr>
          <w:b/>
          <w:sz w:val="24"/>
        </w:rPr>
        <w:t>Standard 3 (Research and Inquiry)</w:t>
      </w:r>
    </w:p>
    <w:p w:rsidR="00754EAA" w:rsidRPr="00757811" w:rsidRDefault="00754EAA" w:rsidP="00754EAA">
      <w:pPr>
        <w:rPr>
          <w:b/>
          <w:i/>
          <w:sz w:val="24"/>
        </w:rPr>
      </w:pPr>
      <w:r w:rsidRPr="00757811">
        <w:rPr>
          <w:b/>
          <w:i/>
          <w:sz w:val="24"/>
        </w:rPr>
        <w:t xml:space="preserve">Knowledge of: </w:t>
      </w:r>
    </w:p>
    <w:p w:rsidR="00754EAA" w:rsidRPr="00757811" w:rsidRDefault="00754EAA" w:rsidP="00754EAA">
      <w:pPr>
        <w:widowControl w:val="0"/>
        <w:numPr>
          <w:ilvl w:val="0"/>
          <w:numId w:val="10"/>
        </w:numPr>
        <w:autoSpaceDE w:val="0"/>
        <w:autoSpaceDN w:val="0"/>
        <w:adjustRightInd w:val="0"/>
        <w:rPr>
          <w:sz w:val="24"/>
        </w:rPr>
      </w:pPr>
      <w:r w:rsidRPr="00757811">
        <w:rPr>
          <w:sz w:val="24"/>
        </w:rPr>
        <w:t>Evidence-based practices validated for specific characteristics of learners and settings</w:t>
      </w:r>
    </w:p>
    <w:p w:rsidR="00754EAA" w:rsidRPr="00757811" w:rsidRDefault="00754EAA" w:rsidP="00754EAA">
      <w:pPr>
        <w:widowControl w:val="0"/>
        <w:numPr>
          <w:ilvl w:val="0"/>
          <w:numId w:val="10"/>
        </w:numPr>
        <w:autoSpaceDE w:val="0"/>
        <w:autoSpaceDN w:val="0"/>
        <w:adjustRightInd w:val="0"/>
        <w:rPr>
          <w:sz w:val="24"/>
        </w:rPr>
      </w:pPr>
      <w:r w:rsidRPr="00757811">
        <w:rPr>
          <w:sz w:val="24"/>
        </w:rPr>
        <w:t>Theoretical and applied models of transition</w:t>
      </w:r>
    </w:p>
    <w:p w:rsidR="00754EAA" w:rsidRPr="00757811" w:rsidRDefault="00754EAA" w:rsidP="00754EAA">
      <w:pPr>
        <w:widowControl w:val="0"/>
        <w:numPr>
          <w:ilvl w:val="0"/>
          <w:numId w:val="10"/>
        </w:numPr>
        <w:autoSpaceDE w:val="0"/>
        <w:autoSpaceDN w:val="0"/>
        <w:adjustRightInd w:val="0"/>
        <w:rPr>
          <w:sz w:val="24"/>
        </w:rPr>
      </w:pPr>
      <w:r w:rsidRPr="00757811">
        <w:rPr>
          <w:sz w:val="24"/>
        </w:rPr>
        <w:t>Research on relationships between individual outcomes and transition practices</w:t>
      </w:r>
    </w:p>
    <w:p w:rsidR="00754EAA" w:rsidRDefault="00754EAA" w:rsidP="00754EAA">
      <w:pPr>
        <w:rPr>
          <w:b/>
          <w:i/>
          <w:sz w:val="24"/>
        </w:rPr>
      </w:pPr>
    </w:p>
    <w:p w:rsidR="00754EAA" w:rsidRPr="00757811" w:rsidRDefault="00754EAA" w:rsidP="00754EAA">
      <w:pPr>
        <w:rPr>
          <w:b/>
          <w:i/>
          <w:sz w:val="24"/>
        </w:rPr>
      </w:pPr>
      <w:r w:rsidRPr="00757811">
        <w:rPr>
          <w:b/>
          <w:i/>
          <w:sz w:val="24"/>
        </w:rPr>
        <w:t>Skills:</w:t>
      </w:r>
    </w:p>
    <w:p w:rsidR="00754EAA" w:rsidRPr="00757811" w:rsidRDefault="00754EAA" w:rsidP="00754EAA">
      <w:pPr>
        <w:widowControl w:val="0"/>
        <w:numPr>
          <w:ilvl w:val="0"/>
          <w:numId w:val="11"/>
        </w:numPr>
        <w:autoSpaceDE w:val="0"/>
        <w:autoSpaceDN w:val="0"/>
        <w:adjustRightInd w:val="0"/>
        <w:rPr>
          <w:sz w:val="24"/>
        </w:rPr>
      </w:pPr>
      <w:r w:rsidRPr="00757811">
        <w:rPr>
          <w:sz w:val="24"/>
        </w:rPr>
        <w:t>Identify and use the research literature to resolve issues of professional practice</w:t>
      </w:r>
    </w:p>
    <w:p w:rsidR="00754EAA" w:rsidRPr="00757811" w:rsidRDefault="00754EAA" w:rsidP="00754EAA">
      <w:pPr>
        <w:widowControl w:val="0"/>
        <w:numPr>
          <w:ilvl w:val="0"/>
          <w:numId w:val="11"/>
        </w:numPr>
        <w:autoSpaceDE w:val="0"/>
        <w:autoSpaceDN w:val="0"/>
        <w:adjustRightInd w:val="0"/>
        <w:rPr>
          <w:sz w:val="24"/>
        </w:rPr>
      </w:pPr>
      <w:r w:rsidRPr="00757811">
        <w:rPr>
          <w:sz w:val="24"/>
        </w:rPr>
        <w:t>Evaluate and modify instructional practices in response to ongoing assessment data</w:t>
      </w:r>
    </w:p>
    <w:p w:rsidR="00754EAA" w:rsidRPr="00757811" w:rsidRDefault="00754EAA" w:rsidP="00754EAA">
      <w:pPr>
        <w:widowControl w:val="0"/>
        <w:numPr>
          <w:ilvl w:val="0"/>
          <w:numId w:val="11"/>
        </w:numPr>
        <w:autoSpaceDE w:val="0"/>
        <w:autoSpaceDN w:val="0"/>
        <w:adjustRightInd w:val="0"/>
        <w:rPr>
          <w:sz w:val="24"/>
        </w:rPr>
      </w:pPr>
      <w:r w:rsidRPr="00757811">
        <w:rPr>
          <w:sz w:val="24"/>
        </w:rPr>
        <w:t>Use educational research to improve instruction, intervention strategies, and curricular materials</w:t>
      </w:r>
    </w:p>
    <w:p w:rsidR="00754EAA" w:rsidRDefault="00754EAA" w:rsidP="00754EAA">
      <w:pPr>
        <w:rPr>
          <w:b/>
          <w:sz w:val="24"/>
        </w:rPr>
      </w:pPr>
    </w:p>
    <w:p w:rsidR="00754EAA" w:rsidRPr="005E0ECA" w:rsidRDefault="00754EAA" w:rsidP="00754EAA">
      <w:pPr>
        <w:rPr>
          <w:b/>
          <w:i/>
          <w:sz w:val="24"/>
        </w:rPr>
      </w:pPr>
      <w:r w:rsidRPr="005E0ECA">
        <w:rPr>
          <w:b/>
          <w:i/>
          <w:sz w:val="24"/>
        </w:rPr>
        <w:t>NATIONAL ASSOCIATION OF SCHOOL PSYCHOLOGIST STANDARDS</w:t>
      </w:r>
    </w:p>
    <w:p w:rsidR="00754EAA" w:rsidRDefault="00754EAA" w:rsidP="00754EAA">
      <w:pPr>
        <w:rPr>
          <w:sz w:val="24"/>
        </w:rPr>
      </w:pPr>
      <w:r>
        <w:rPr>
          <w:sz w:val="24"/>
        </w:rPr>
        <w:t>Data Based Decision Making and Accountability (2.1)</w:t>
      </w:r>
    </w:p>
    <w:p w:rsidR="00754EAA" w:rsidRDefault="00754EAA" w:rsidP="00754EAA">
      <w:pPr>
        <w:rPr>
          <w:sz w:val="24"/>
        </w:rPr>
      </w:pPr>
      <w:r>
        <w:rPr>
          <w:sz w:val="24"/>
        </w:rPr>
        <w:t>Consultation and Collaboration (2.2)</w:t>
      </w:r>
    </w:p>
    <w:p w:rsidR="00754EAA" w:rsidRDefault="00754EAA" w:rsidP="00754EAA">
      <w:pPr>
        <w:rPr>
          <w:sz w:val="24"/>
        </w:rPr>
      </w:pPr>
      <w:r>
        <w:rPr>
          <w:sz w:val="24"/>
        </w:rPr>
        <w:t>Effective Instruction and Development of Cognitive/Academic Skills (2.3)</w:t>
      </w:r>
    </w:p>
    <w:p w:rsidR="00754EAA" w:rsidRDefault="00754EAA" w:rsidP="00754EAA">
      <w:pPr>
        <w:rPr>
          <w:sz w:val="24"/>
        </w:rPr>
      </w:pPr>
      <w:r>
        <w:rPr>
          <w:sz w:val="24"/>
        </w:rPr>
        <w:t>Socialization and Development of Life Skills (2.4)</w:t>
      </w:r>
    </w:p>
    <w:p w:rsidR="00754EAA" w:rsidRDefault="00754EAA" w:rsidP="00754EAA">
      <w:pPr>
        <w:rPr>
          <w:sz w:val="24"/>
        </w:rPr>
      </w:pPr>
      <w:r>
        <w:rPr>
          <w:sz w:val="24"/>
        </w:rPr>
        <w:t>Research and Program Evaluation (2.9)</w:t>
      </w:r>
    </w:p>
    <w:p w:rsidR="00754EAA" w:rsidRDefault="00754EAA" w:rsidP="00754EAA">
      <w:pPr>
        <w:rPr>
          <w:sz w:val="24"/>
        </w:rPr>
      </w:pPr>
      <w:r>
        <w:rPr>
          <w:sz w:val="24"/>
        </w:rPr>
        <w:t>School Psychology Practice and Development (2.10)</w:t>
      </w:r>
    </w:p>
    <w:p w:rsidR="00754EAA" w:rsidRDefault="00754EAA" w:rsidP="00754EAA">
      <w:pPr>
        <w:rPr>
          <w:sz w:val="24"/>
        </w:rPr>
      </w:pPr>
      <w:r>
        <w:rPr>
          <w:sz w:val="24"/>
        </w:rPr>
        <w:t>Information Technology (2.11)</w:t>
      </w:r>
    </w:p>
    <w:p w:rsidR="00F83B86" w:rsidRPr="00A96E5A" w:rsidRDefault="00F83B86" w:rsidP="004E5159">
      <w:pPr>
        <w:tabs>
          <w:tab w:val="left" w:pos="540"/>
        </w:tabs>
        <w:rPr>
          <w:rFonts w:ascii="Arial" w:hAnsi="Arial"/>
          <w:bCs/>
          <w:sz w:val="20"/>
          <w:szCs w:val="20"/>
        </w:rPr>
      </w:pPr>
    </w:p>
    <w:p w:rsidR="003812CB" w:rsidRPr="00A96E5A" w:rsidRDefault="003812CB" w:rsidP="003812CB">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COURSE REQUIREMENTS</w:t>
      </w:r>
    </w:p>
    <w:p w:rsidR="003812CB" w:rsidRPr="00A96E5A" w:rsidRDefault="003812CB" w:rsidP="006F569D">
      <w:pPr>
        <w:tabs>
          <w:tab w:val="left" w:pos="540"/>
        </w:tabs>
        <w:rPr>
          <w:rFonts w:ascii="Arial" w:hAnsi="Arial"/>
          <w:b/>
        </w:rPr>
      </w:pPr>
    </w:p>
    <w:p w:rsidR="00D137CD" w:rsidRPr="00A96E5A" w:rsidRDefault="006F569D" w:rsidP="00D137CD">
      <w:pPr>
        <w:rPr>
          <w:rFonts w:ascii="Arial" w:hAnsi="Arial"/>
          <w:b/>
          <w:i/>
        </w:rPr>
      </w:pPr>
      <w:r w:rsidRPr="00A96E5A">
        <w:rPr>
          <w:rFonts w:ascii="Arial" w:hAnsi="Arial"/>
          <w:b/>
          <w:i/>
        </w:rPr>
        <w:t>Learning activities include the f</w:t>
      </w:r>
      <w:r w:rsidR="00D137CD" w:rsidRPr="00A96E5A">
        <w:rPr>
          <w:rFonts w:ascii="Arial" w:hAnsi="Arial"/>
          <w:b/>
          <w:i/>
        </w:rPr>
        <w:t>ollowing:</w:t>
      </w:r>
    </w:p>
    <w:p w:rsidR="00D137CD" w:rsidRPr="00A96E5A" w:rsidRDefault="00D137CD" w:rsidP="00D137CD">
      <w:pPr>
        <w:numPr>
          <w:ilvl w:val="0"/>
          <w:numId w:val="3"/>
        </w:numPr>
        <w:rPr>
          <w:rFonts w:ascii="Arial" w:eastAsia="Arial Unicode MS" w:hAnsi="Arial"/>
        </w:rPr>
      </w:pPr>
      <w:r w:rsidRPr="00A96E5A">
        <w:rPr>
          <w:rFonts w:ascii="Arial" w:eastAsia="Arial Unicode MS" w:hAnsi="Arial"/>
        </w:rPr>
        <w:t>Analysis and synthesis of course readings</w:t>
      </w:r>
    </w:p>
    <w:p w:rsidR="00D137CD" w:rsidRPr="00A96E5A" w:rsidRDefault="00D137CD" w:rsidP="00D137CD">
      <w:pPr>
        <w:numPr>
          <w:ilvl w:val="0"/>
          <w:numId w:val="3"/>
        </w:numPr>
        <w:rPr>
          <w:rFonts w:ascii="Arial" w:eastAsia="Arial Unicode MS" w:hAnsi="Arial"/>
        </w:rPr>
      </w:pPr>
      <w:r w:rsidRPr="00A96E5A">
        <w:rPr>
          <w:rFonts w:ascii="Arial" w:eastAsia="Arial Unicode MS" w:hAnsi="Arial"/>
        </w:rPr>
        <w:t>Application of course content to research projects</w:t>
      </w:r>
    </w:p>
    <w:p w:rsidR="00D137CD" w:rsidRPr="00A96E5A" w:rsidRDefault="00D137CD" w:rsidP="00D137CD">
      <w:pPr>
        <w:numPr>
          <w:ilvl w:val="0"/>
          <w:numId w:val="3"/>
        </w:numPr>
        <w:rPr>
          <w:rFonts w:ascii="Arial" w:eastAsia="Arial Unicode MS" w:hAnsi="Arial"/>
        </w:rPr>
      </w:pPr>
      <w:r w:rsidRPr="00A96E5A">
        <w:rPr>
          <w:rFonts w:ascii="Arial" w:eastAsia="Arial Unicode MS" w:hAnsi="Arial"/>
        </w:rPr>
        <w:t>Online discussions</w:t>
      </w:r>
    </w:p>
    <w:p w:rsidR="00D137CD" w:rsidRPr="00A96E5A" w:rsidRDefault="00D137CD" w:rsidP="00D137CD">
      <w:pPr>
        <w:numPr>
          <w:ilvl w:val="0"/>
          <w:numId w:val="3"/>
        </w:numPr>
        <w:rPr>
          <w:rFonts w:ascii="Arial" w:eastAsia="Arial Unicode MS" w:hAnsi="Arial"/>
        </w:rPr>
      </w:pPr>
      <w:r w:rsidRPr="00A96E5A">
        <w:rPr>
          <w:rFonts w:ascii="Arial" w:hAnsi="Arial"/>
        </w:rPr>
        <w:t>Review of materials and resources through a variety of mediums, including web-based resources, applicable professional organization materials, and peer-reviewed journal articles</w:t>
      </w:r>
    </w:p>
    <w:p w:rsidR="00F83B86" w:rsidRPr="00A96E5A" w:rsidRDefault="00F83B86" w:rsidP="00F83B86">
      <w:pPr>
        <w:ind w:left="720"/>
        <w:rPr>
          <w:rFonts w:ascii="Arial" w:eastAsia="Arial Unicode MS" w:hAnsi="Arial"/>
        </w:rPr>
      </w:pPr>
    </w:p>
    <w:p w:rsidR="00F83B86" w:rsidRPr="00A96E5A" w:rsidRDefault="00F83B86" w:rsidP="00F83B86">
      <w:pPr>
        <w:rPr>
          <w:rFonts w:ascii="Arial" w:eastAsia="Arial Unicode MS" w:hAnsi="Arial"/>
          <w:b/>
          <w:i/>
        </w:rPr>
      </w:pPr>
      <w:r w:rsidRPr="00A96E5A">
        <w:rPr>
          <w:rFonts w:ascii="Arial" w:hAnsi="Arial"/>
          <w:b/>
          <w:i/>
        </w:rPr>
        <w:t>Overview of Assignments</w:t>
      </w:r>
      <w:r w:rsidR="007E32BF">
        <w:rPr>
          <w:rFonts w:ascii="Arial" w:hAnsi="Arial"/>
          <w:b/>
          <w:i/>
        </w:rPr>
        <w:t xml:space="preserve"> (ADAPTED FROM ANYA EVMENOVA, GEORGE MASON UNIVERSITY)</w:t>
      </w:r>
    </w:p>
    <w:p w:rsidR="00215E4E" w:rsidRDefault="00215E4E" w:rsidP="00215E4E">
      <w:pPr>
        <w:widowControl w:val="0"/>
        <w:numPr>
          <w:ilvl w:val="0"/>
          <w:numId w:val="5"/>
        </w:numPr>
        <w:autoSpaceDE w:val="0"/>
        <w:autoSpaceDN w:val="0"/>
        <w:adjustRightInd w:val="0"/>
        <w:rPr>
          <w:b/>
          <w:sz w:val="24"/>
          <w:u w:val="single"/>
        </w:rPr>
      </w:pPr>
      <w:r>
        <w:rPr>
          <w:b/>
          <w:sz w:val="24"/>
          <w:u w:val="single"/>
        </w:rPr>
        <w:t>Historical Figures Group Presentation (10 points)</w:t>
      </w:r>
    </w:p>
    <w:p w:rsidR="00215E4E" w:rsidRDefault="00215E4E" w:rsidP="00215E4E">
      <w:pPr>
        <w:ind w:left="720"/>
        <w:rPr>
          <w:sz w:val="24"/>
        </w:rPr>
      </w:pPr>
      <w:r>
        <w:rPr>
          <w:sz w:val="24"/>
        </w:rPr>
        <w:t>Students will work in teams to discover information about a key contributor to the single subject field.  Each group must choose a different contributor.  Some ideas include: Paul Broca, Hermann Ebbinghaus, Ivan Pavlov, Adolphe Quetelet, Ronald Aylmer Fisher, David Barlow, Michel Hersen, Alan Kazdin, Gordon Allport, or Burrhis Frederick Skinner.  Teams will develop a presentation about their contributions to single subject methodology, psychology, and/or education.  Additional details and a rubric will be provided.</w:t>
      </w:r>
    </w:p>
    <w:p w:rsidR="00215E4E" w:rsidRPr="00006B59" w:rsidRDefault="00215E4E" w:rsidP="00215E4E">
      <w:pPr>
        <w:ind w:left="720"/>
        <w:rPr>
          <w:b/>
          <w:sz w:val="24"/>
        </w:rPr>
      </w:pPr>
    </w:p>
    <w:p w:rsidR="00215E4E" w:rsidRDefault="00215E4E" w:rsidP="00215E4E">
      <w:pPr>
        <w:widowControl w:val="0"/>
        <w:numPr>
          <w:ilvl w:val="0"/>
          <w:numId w:val="4"/>
        </w:numPr>
        <w:autoSpaceDE w:val="0"/>
        <w:autoSpaceDN w:val="0"/>
        <w:adjustRightInd w:val="0"/>
        <w:rPr>
          <w:b/>
          <w:sz w:val="24"/>
          <w:u w:val="single"/>
        </w:rPr>
      </w:pPr>
      <w:r w:rsidRPr="00006B59">
        <w:rPr>
          <w:b/>
          <w:sz w:val="24"/>
          <w:u w:val="single"/>
        </w:rPr>
        <w:t>Article Critique Group Presentation</w:t>
      </w:r>
      <w:r>
        <w:rPr>
          <w:b/>
          <w:sz w:val="24"/>
          <w:u w:val="single"/>
        </w:rPr>
        <w:t>s</w:t>
      </w:r>
      <w:r w:rsidRPr="00006B59">
        <w:rPr>
          <w:b/>
          <w:sz w:val="24"/>
          <w:u w:val="single"/>
        </w:rPr>
        <w:t xml:space="preserve"> </w:t>
      </w:r>
      <w:r>
        <w:rPr>
          <w:b/>
          <w:sz w:val="24"/>
          <w:u w:val="single"/>
        </w:rPr>
        <w:t>(2 @ 10 points each, 2</w:t>
      </w:r>
      <w:r w:rsidRPr="00006B59">
        <w:rPr>
          <w:b/>
          <w:sz w:val="24"/>
          <w:u w:val="single"/>
        </w:rPr>
        <w:t>0 points)</w:t>
      </w:r>
    </w:p>
    <w:p w:rsidR="00215E4E" w:rsidRDefault="00215E4E" w:rsidP="00215E4E">
      <w:pPr>
        <w:ind w:left="720"/>
        <w:rPr>
          <w:sz w:val="24"/>
        </w:rPr>
      </w:pPr>
      <w:r>
        <w:rPr>
          <w:sz w:val="24"/>
        </w:rPr>
        <w:t>Select a recent (published after 2010), peer-reviewed, single subject journal article that you will summarize, critique, and present to the class.  The following information must be included: (a) study title, (b) participants, (c) setting, (d) methodology, (e) results, (f) strengths, (g) limitations, and (h) implications for practice.  Additional information and a rubric will be provided.</w:t>
      </w:r>
    </w:p>
    <w:p w:rsidR="00215E4E" w:rsidRPr="00AB364C" w:rsidRDefault="00215E4E" w:rsidP="00215E4E">
      <w:pPr>
        <w:ind w:left="720"/>
        <w:rPr>
          <w:sz w:val="24"/>
        </w:rPr>
      </w:pPr>
    </w:p>
    <w:p w:rsidR="00215E4E" w:rsidRPr="00C83B40" w:rsidRDefault="00215E4E" w:rsidP="00215E4E">
      <w:pPr>
        <w:widowControl w:val="0"/>
        <w:numPr>
          <w:ilvl w:val="0"/>
          <w:numId w:val="4"/>
        </w:numPr>
        <w:autoSpaceDE w:val="0"/>
        <w:autoSpaceDN w:val="0"/>
        <w:adjustRightInd w:val="0"/>
        <w:rPr>
          <w:sz w:val="24"/>
          <w:u w:val="single"/>
        </w:rPr>
      </w:pPr>
      <w:r>
        <w:rPr>
          <w:b/>
          <w:sz w:val="24"/>
          <w:u w:val="single"/>
        </w:rPr>
        <w:t>Exams (1 @ 10 points, 1 @ 15 points)</w:t>
      </w:r>
    </w:p>
    <w:p w:rsidR="00215E4E" w:rsidRDefault="00215E4E" w:rsidP="00215E4E">
      <w:pPr>
        <w:ind w:left="720"/>
        <w:rPr>
          <w:sz w:val="24"/>
        </w:rPr>
      </w:pPr>
      <w:r>
        <w:rPr>
          <w:sz w:val="24"/>
        </w:rPr>
        <w:t xml:space="preserve">In order to encourage class attendance and active participation, a variety of learning opportunities will occur throughout the semester.  These assignments may include online modules, case studies, and quizzes presented throughout the semester.  Additional details and assessment criteria will be provided. </w:t>
      </w:r>
    </w:p>
    <w:p w:rsidR="00215E4E" w:rsidRPr="0020218B" w:rsidRDefault="00215E4E" w:rsidP="00215E4E">
      <w:pPr>
        <w:ind w:left="720"/>
        <w:rPr>
          <w:sz w:val="24"/>
          <w:u w:val="single"/>
        </w:rPr>
      </w:pPr>
    </w:p>
    <w:p w:rsidR="00215E4E" w:rsidRPr="00584C46" w:rsidRDefault="00215E4E" w:rsidP="00215E4E">
      <w:pPr>
        <w:widowControl w:val="0"/>
        <w:numPr>
          <w:ilvl w:val="0"/>
          <w:numId w:val="4"/>
        </w:numPr>
        <w:tabs>
          <w:tab w:val="num" w:pos="720"/>
        </w:tabs>
        <w:autoSpaceDE w:val="0"/>
        <w:autoSpaceDN w:val="0"/>
        <w:adjustRightInd w:val="0"/>
        <w:rPr>
          <w:sz w:val="24"/>
          <w:u w:val="single"/>
        </w:rPr>
      </w:pPr>
      <w:r>
        <w:rPr>
          <w:b/>
          <w:sz w:val="24"/>
          <w:u w:val="single"/>
        </w:rPr>
        <w:t>Single Subject Meta-A</w:t>
      </w:r>
      <w:r w:rsidRPr="00C83B40">
        <w:rPr>
          <w:b/>
          <w:sz w:val="24"/>
          <w:u w:val="single"/>
        </w:rPr>
        <w:t xml:space="preserve">nalysis </w:t>
      </w:r>
      <w:r>
        <w:rPr>
          <w:b/>
          <w:sz w:val="24"/>
          <w:u w:val="single"/>
        </w:rPr>
        <w:t>(30</w:t>
      </w:r>
      <w:r w:rsidRPr="00584C46">
        <w:rPr>
          <w:b/>
          <w:sz w:val="24"/>
          <w:u w:val="single"/>
        </w:rPr>
        <w:t xml:space="preserve"> points)</w:t>
      </w:r>
    </w:p>
    <w:p w:rsidR="00215E4E" w:rsidRDefault="00215E4E" w:rsidP="00215E4E">
      <w:pPr>
        <w:ind w:left="720"/>
        <w:rPr>
          <w:sz w:val="24"/>
        </w:rPr>
      </w:pPr>
      <w:r>
        <w:rPr>
          <w:sz w:val="24"/>
        </w:rPr>
        <w:t>Students will complete a mini meta-analysis using the procedures presented in class. Students will use a minimum of one of the methods for calculating effect sizes for single subject research presented in class and included in course readings.  Students have the option to work in research teams of two to four students to explore a topic of common interest.  If students choose to work in teams, they must agree upon author order and complete documentation of individual contributions to the work. While there</w:t>
      </w:r>
      <w:r w:rsidR="004904E4">
        <w:rPr>
          <w:sz w:val="24"/>
        </w:rPr>
        <w:t xml:space="preserve"> is no required page limit, a 10 to 15</w:t>
      </w:r>
      <w:r>
        <w:rPr>
          <w:sz w:val="24"/>
        </w:rPr>
        <w:t xml:space="preserve"> page paper is typical.  Additional details, examples, and a rubric will be provided.</w:t>
      </w:r>
    </w:p>
    <w:p w:rsidR="00215E4E" w:rsidRDefault="00215E4E" w:rsidP="00215E4E">
      <w:pPr>
        <w:pStyle w:val="ListParagraph"/>
        <w:rPr>
          <w:b/>
          <w:bCs/>
          <w:sz w:val="24"/>
        </w:rPr>
      </w:pPr>
    </w:p>
    <w:p w:rsidR="00215E4E" w:rsidRPr="00827863" w:rsidRDefault="00215E4E" w:rsidP="00215E4E">
      <w:pPr>
        <w:widowControl w:val="0"/>
        <w:numPr>
          <w:ilvl w:val="0"/>
          <w:numId w:val="4"/>
        </w:numPr>
        <w:autoSpaceDE w:val="0"/>
        <w:autoSpaceDN w:val="0"/>
        <w:adjustRightInd w:val="0"/>
        <w:rPr>
          <w:b/>
          <w:bCs/>
          <w:sz w:val="24"/>
        </w:rPr>
      </w:pPr>
      <w:r>
        <w:rPr>
          <w:b/>
          <w:bCs/>
          <w:sz w:val="24"/>
          <w:u w:val="single"/>
        </w:rPr>
        <w:t>Practitioner Presentation (10 points)</w:t>
      </w:r>
    </w:p>
    <w:p w:rsidR="00215E4E" w:rsidRDefault="00215E4E" w:rsidP="00215E4E">
      <w:pPr>
        <w:ind w:left="720"/>
        <w:rPr>
          <w:bCs/>
          <w:sz w:val="24"/>
        </w:rPr>
      </w:pPr>
      <w:r>
        <w:rPr>
          <w:bCs/>
          <w:sz w:val="24"/>
        </w:rPr>
        <w:t xml:space="preserve">Currently there is a research-to-practice gap in the psychology and counseling fields.  </w:t>
      </w:r>
      <w:r w:rsidR="009D21EB">
        <w:rPr>
          <w:bCs/>
          <w:sz w:val="24"/>
        </w:rPr>
        <w:t xml:space="preserve">To address this gap, researchers have a responsibility to inform practitioners.  </w:t>
      </w:r>
      <w:r>
        <w:rPr>
          <w:bCs/>
          <w:sz w:val="24"/>
        </w:rPr>
        <w:t xml:space="preserve">Students will create a presentation based on their meta-analyses.  Some presentation options include power point, poster format, or </w:t>
      </w:r>
      <w:r w:rsidR="009D21EB">
        <w:rPr>
          <w:bCs/>
          <w:sz w:val="24"/>
        </w:rPr>
        <w:t>YouTube</w:t>
      </w:r>
      <w:r>
        <w:rPr>
          <w:bCs/>
          <w:sz w:val="24"/>
        </w:rPr>
        <w:t xml:space="preserve"> video.  A rubric and examples will be provided.</w:t>
      </w:r>
    </w:p>
    <w:p w:rsidR="00215E4E" w:rsidRDefault="00215E4E" w:rsidP="00215E4E">
      <w:pPr>
        <w:rPr>
          <w:b/>
          <w:bCs/>
          <w:sz w:val="24"/>
        </w:rPr>
      </w:pPr>
    </w:p>
    <w:p w:rsidR="00215E4E" w:rsidRPr="00827863" w:rsidRDefault="00215E4E" w:rsidP="00215E4E">
      <w:pPr>
        <w:widowControl w:val="0"/>
        <w:numPr>
          <w:ilvl w:val="0"/>
          <w:numId w:val="4"/>
        </w:numPr>
        <w:autoSpaceDE w:val="0"/>
        <w:autoSpaceDN w:val="0"/>
        <w:adjustRightInd w:val="0"/>
        <w:rPr>
          <w:b/>
          <w:bCs/>
          <w:sz w:val="24"/>
        </w:rPr>
      </w:pPr>
      <w:r>
        <w:rPr>
          <w:b/>
          <w:bCs/>
          <w:sz w:val="24"/>
          <w:u w:val="single"/>
        </w:rPr>
        <w:t>Course Reflection (5 points)</w:t>
      </w:r>
    </w:p>
    <w:p w:rsidR="00215E4E" w:rsidRPr="00230B3E" w:rsidRDefault="00215E4E" w:rsidP="00215E4E">
      <w:pPr>
        <w:ind w:left="720"/>
        <w:rPr>
          <w:sz w:val="24"/>
        </w:rPr>
      </w:pPr>
      <w:r w:rsidRPr="00CE25C4">
        <w:rPr>
          <w:sz w:val="24"/>
        </w:rPr>
        <w:t xml:space="preserve">Students will complete a one-page reflection </w:t>
      </w:r>
      <w:r>
        <w:rPr>
          <w:sz w:val="24"/>
        </w:rPr>
        <w:t xml:space="preserve">summarizing </w:t>
      </w:r>
      <w:r w:rsidRPr="00CE25C4">
        <w:rPr>
          <w:sz w:val="24"/>
        </w:rPr>
        <w:t>their experiences through the semester.  Specifically, students</w:t>
      </w:r>
      <w:r>
        <w:rPr>
          <w:sz w:val="24"/>
        </w:rPr>
        <w:t xml:space="preserve"> will think about their perceptions</w:t>
      </w:r>
      <w:r w:rsidRPr="00CE25C4">
        <w:rPr>
          <w:sz w:val="24"/>
        </w:rPr>
        <w:t xml:space="preserve"> regarding research and</w:t>
      </w:r>
      <w:r>
        <w:rPr>
          <w:sz w:val="24"/>
        </w:rPr>
        <w:t xml:space="preserve"> the link between research and their practice.  </w:t>
      </w:r>
      <w:r w:rsidRPr="00CE25C4">
        <w:rPr>
          <w:sz w:val="24"/>
        </w:rPr>
        <w:t xml:space="preserve">Topics of interest might include research collaborations (working in groups), why there is a research to practice gap in your field, the importance of </w:t>
      </w:r>
      <w:r>
        <w:rPr>
          <w:sz w:val="24"/>
        </w:rPr>
        <w:t xml:space="preserve">single subject research in applied settings.  </w:t>
      </w:r>
      <w:r w:rsidRPr="00CE25C4">
        <w:rPr>
          <w:sz w:val="24"/>
        </w:rPr>
        <w:t>Students should document their learning and growth as a result of participating in this course and completing the research projects.</w:t>
      </w:r>
      <w:r>
        <w:rPr>
          <w:sz w:val="24"/>
        </w:rPr>
        <w:t xml:space="preserve">  A rubric will be provide</w:t>
      </w:r>
      <w:r w:rsidRPr="00230B3E">
        <w:rPr>
          <w:sz w:val="24"/>
        </w:rPr>
        <w:tab/>
      </w:r>
    </w:p>
    <w:p w:rsidR="006F2E83" w:rsidRPr="00A96E5A" w:rsidRDefault="006F2E83" w:rsidP="00D137CD">
      <w:pPr>
        <w:tabs>
          <w:tab w:val="left" w:pos="540"/>
        </w:tabs>
        <w:rPr>
          <w:rFonts w:ascii="Arial" w:hAnsi="Arial"/>
        </w:rPr>
      </w:pPr>
    </w:p>
    <w:p w:rsidR="006F2E83" w:rsidRPr="00A96E5A" w:rsidRDefault="006F2E83" w:rsidP="003812CB">
      <w:pPr>
        <w:tabs>
          <w:tab w:val="left" w:pos="540"/>
        </w:tabs>
        <w:ind w:left="540" w:hanging="540"/>
        <w:rPr>
          <w:rFonts w:ascii="Arial" w:hAnsi="Arial"/>
          <w:b/>
        </w:rPr>
      </w:pPr>
      <w:r w:rsidRPr="00A96E5A">
        <w:rPr>
          <w:rFonts w:ascii="Arial" w:hAnsi="Arial"/>
          <w:b/>
        </w:rPr>
        <w:t>Grading</w:t>
      </w:r>
    </w:p>
    <w:p w:rsidR="00D137CD" w:rsidRPr="00A96E5A" w:rsidRDefault="00D137CD" w:rsidP="00D137CD">
      <w:pPr>
        <w:pStyle w:val="BodyTextIndent2"/>
        <w:spacing w:line="240" w:lineRule="auto"/>
        <w:ind w:left="0"/>
        <w:rPr>
          <w:rFonts w:ascii="Arial" w:hAnsi="Arial"/>
          <w:sz w:val="22"/>
          <w:szCs w:val="22"/>
        </w:rPr>
      </w:pPr>
      <w:r w:rsidRPr="00A96E5A">
        <w:rPr>
          <w:rFonts w:ascii="Arial" w:hAnsi="Arial"/>
          <w:sz w:val="22"/>
          <w:szCs w:val="22"/>
        </w:rPr>
        <w:t>Below are the basic weights of the various kinds of work required for the course.  Assignments should be submitted to eCollege DropBo</w:t>
      </w:r>
      <w:r w:rsidR="00215E4E">
        <w:rPr>
          <w:rFonts w:ascii="Arial" w:hAnsi="Arial"/>
          <w:sz w:val="22"/>
          <w:szCs w:val="22"/>
        </w:rPr>
        <w:t>x.  Assignments are due at 9:00</w:t>
      </w:r>
      <w:r w:rsidRPr="00A96E5A">
        <w:rPr>
          <w:rFonts w:ascii="Arial" w:hAnsi="Arial"/>
          <w:sz w:val="22"/>
          <w:szCs w:val="22"/>
        </w:rPr>
        <w:t>p.m. on the dates indicated in the course schedule section of this syllabus.  All written assignments should be typed and adhere to the American Psychological Association, 6</w:t>
      </w:r>
      <w:r w:rsidRPr="00A96E5A">
        <w:rPr>
          <w:rFonts w:ascii="Arial" w:hAnsi="Arial"/>
          <w:sz w:val="22"/>
          <w:szCs w:val="22"/>
          <w:vertAlign w:val="superscript"/>
        </w:rPr>
        <w:t>th</w:t>
      </w:r>
      <w:r w:rsidRPr="00A96E5A">
        <w:rPr>
          <w:rFonts w:ascii="Arial" w:hAnsi="Arial"/>
          <w:sz w:val="22"/>
          <w:szCs w:val="22"/>
        </w:rPr>
        <w:t xml:space="preserve"> Edition manual, whenever appropriate. </w:t>
      </w:r>
      <w:r w:rsidRPr="00A96E5A">
        <w:rPr>
          <w:rFonts w:ascii="Arial" w:hAnsi="Arial"/>
          <w:b/>
          <w:sz w:val="22"/>
          <w:szCs w:val="22"/>
        </w:rPr>
        <w:t xml:space="preserve"> In addition, all written assignments must contain a header with the name of the person submitting the assignment in the actual document itself (not just the file name when it is uploaded).  </w:t>
      </w:r>
      <w:r w:rsidRPr="00A96E5A">
        <w:rPr>
          <w:rFonts w:ascii="Arial" w:hAnsi="Arial"/>
          <w:sz w:val="22"/>
          <w:szCs w:val="22"/>
        </w:rPr>
        <w:t xml:space="preserve">In fairness to students who make the effort to submit work on time, 5% of the total assignment points will be deducted each day from your grade for late assignments.  All assignments should reflect university level spelling, syntax, and grammar.  </w:t>
      </w:r>
    </w:p>
    <w:p w:rsidR="00D137CD" w:rsidRDefault="00D137CD" w:rsidP="00D137CD">
      <w:pPr>
        <w:pStyle w:val="BodyTextIndent2"/>
        <w:spacing w:line="240" w:lineRule="auto"/>
        <w:ind w:left="0"/>
        <w:rPr>
          <w:rFonts w:ascii="Arial" w:hAnsi="Arial"/>
          <w:sz w:val="22"/>
          <w:szCs w:val="22"/>
        </w:rPr>
      </w:pPr>
      <w:r w:rsidRPr="00A96E5A">
        <w:rPr>
          <w:rFonts w:ascii="Arial" w:hAnsi="Arial"/>
          <w:sz w:val="22"/>
          <w:szCs w:val="22"/>
        </w:rPr>
        <w:t xml:space="preserve">In order to maximize your learning and success in this course, the instructor is available to review drafts of any assignments prior to the due date for submission. The goal in doing this is to provide guidance in terms of the content of the assignment, not to edit writing mechanics.  Drafts must be sent via email at least 3 days prior to the assignment due date to allow sufficient time to provide constructive feedback in a timely manner. </w:t>
      </w:r>
    </w:p>
    <w:p w:rsidR="00215E4E" w:rsidRPr="00A96E5A" w:rsidRDefault="00215E4E" w:rsidP="00D137CD">
      <w:pPr>
        <w:pStyle w:val="BodyTextIndent2"/>
        <w:spacing w:line="240" w:lineRule="auto"/>
        <w:ind w:left="0"/>
        <w:rPr>
          <w:rFonts w:ascii="Arial" w:hAnsi="Arial"/>
          <w:sz w:val="22"/>
          <w:szCs w:val="22"/>
        </w:rPr>
      </w:pPr>
    </w:p>
    <w:tbl>
      <w:tblPr>
        <w:tblW w:w="8765" w:type="dxa"/>
        <w:tblInd w:w="108" w:type="dxa"/>
        <w:tblLook w:val="0000" w:firstRow="0" w:lastRow="0" w:firstColumn="0" w:lastColumn="0" w:noHBand="0" w:noVBand="0"/>
      </w:tblPr>
      <w:tblGrid>
        <w:gridCol w:w="6115"/>
        <w:gridCol w:w="1265"/>
        <w:gridCol w:w="1385"/>
      </w:tblGrid>
      <w:tr w:rsidR="00215E4E" w:rsidRPr="006C0BD5" w:rsidTr="00215E4E">
        <w:trPr>
          <w:trHeight w:val="313"/>
        </w:trPr>
        <w:tc>
          <w:tcPr>
            <w:tcW w:w="6115" w:type="dxa"/>
            <w:tcBorders>
              <w:top w:val="single" w:sz="6" w:space="0" w:color="000000"/>
              <w:left w:val="single" w:sz="6" w:space="0" w:color="000000"/>
              <w:bottom w:val="nil"/>
              <w:right w:val="nil"/>
            </w:tcBorders>
            <w:shd w:val="clear" w:color="auto" w:fill="BFBFBF"/>
            <w:vAlign w:val="center"/>
          </w:tcPr>
          <w:p w:rsidR="00215E4E" w:rsidRDefault="00215E4E" w:rsidP="00215E4E">
            <w:pPr>
              <w:pStyle w:val="Default"/>
              <w:spacing w:after="100" w:afterAutospacing="1"/>
            </w:pPr>
            <w:r>
              <w:t>Assignment</w:t>
            </w:r>
          </w:p>
        </w:tc>
        <w:tc>
          <w:tcPr>
            <w:tcW w:w="1265" w:type="dxa"/>
            <w:tcBorders>
              <w:top w:val="single" w:sz="6" w:space="0" w:color="000000"/>
              <w:left w:val="nil"/>
              <w:bottom w:val="nil"/>
              <w:right w:val="single" w:sz="6" w:space="0" w:color="000000"/>
            </w:tcBorders>
            <w:shd w:val="clear" w:color="auto" w:fill="BFBFBF"/>
            <w:vAlign w:val="center"/>
          </w:tcPr>
          <w:p w:rsidR="00215E4E" w:rsidRPr="006A1A5C" w:rsidRDefault="00215E4E" w:rsidP="00215E4E">
            <w:pPr>
              <w:pStyle w:val="Default"/>
              <w:spacing w:after="100" w:afterAutospacing="1"/>
            </w:pPr>
          </w:p>
        </w:tc>
        <w:tc>
          <w:tcPr>
            <w:tcW w:w="1385" w:type="dxa"/>
            <w:tcBorders>
              <w:top w:val="single" w:sz="6" w:space="0" w:color="000000"/>
              <w:left w:val="single" w:sz="6" w:space="0" w:color="000000"/>
              <w:bottom w:val="nil"/>
              <w:right w:val="single" w:sz="6" w:space="0" w:color="000000"/>
            </w:tcBorders>
            <w:shd w:val="clear" w:color="auto" w:fill="BFBFBF"/>
            <w:vAlign w:val="center"/>
          </w:tcPr>
          <w:p w:rsidR="00215E4E" w:rsidRPr="006C0BD5" w:rsidRDefault="00215E4E" w:rsidP="00215E4E">
            <w:pPr>
              <w:pStyle w:val="Default"/>
              <w:spacing w:after="100" w:afterAutospacing="1"/>
            </w:pPr>
            <w:r>
              <w:t>Points</w:t>
            </w:r>
          </w:p>
        </w:tc>
      </w:tr>
      <w:tr w:rsidR="00215E4E" w:rsidTr="00215E4E">
        <w:trPr>
          <w:trHeight w:val="313"/>
        </w:trPr>
        <w:tc>
          <w:tcPr>
            <w:tcW w:w="6115" w:type="dxa"/>
            <w:tcBorders>
              <w:top w:val="single" w:sz="6" w:space="0" w:color="000000"/>
              <w:left w:val="single" w:sz="6" w:space="0" w:color="000000"/>
              <w:bottom w:val="nil"/>
              <w:right w:val="nil"/>
            </w:tcBorders>
            <w:vAlign w:val="center"/>
          </w:tcPr>
          <w:p w:rsidR="00215E4E" w:rsidRDefault="00215E4E" w:rsidP="00215E4E">
            <w:pPr>
              <w:pStyle w:val="Default"/>
              <w:spacing w:after="100" w:afterAutospacing="1"/>
            </w:pPr>
            <w:r>
              <w:t>Historical Figures Group Presentation</w:t>
            </w:r>
          </w:p>
        </w:tc>
        <w:tc>
          <w:tcPr>
            <w:tcW w:w="1265" w:type="dxa"/>
            <w:tcBorders>
              <w:top w:val="single" w:sz="6" w:space="0" w:color="000000"/>
              <w:left w:val="nil"/>
              <w:bottom w:val="nil"/>
              <w:right w:val="single" w:sz="6" w:space="0" w:color="000000"/>
            </w:tcBorders>
            <w:vAlign w:val="center"/>
          </w:tcPr>
          <w:p w:rsidR="00215E4E" w:rsidRPr="00E33D67" w:rsidRDefault="00215E4E" w:rsidP="00215E4E">
            <w:pPr>
              <w:pStyle w:val="Default"/>
              <w:spacing w:after="100" w:afterAutospacing="1"/>
              <w:rPr>
                <w:i/>
              </w:rPr>
            </w:pPr>
          </w:p>
        </w:tc>
        <w:tc>
          <w:tcPr>
            <w:tcW w:w="1385" w:type="dxa"/>
            <w:tcBorders>
              <w:top w:val="single" w:sz="6" w:space="0" w:color="000000"/>
              <w:left w:val="single" w:sz="6" w:space="0" w:color="000000"/>
              <w:bottom w:val="nil"/>
              <w:right w:val="single" w:sz="6" w:space="0" w:color="000000"/>
            </w:tcBorders>
            <w:vAlign w:val="center"/>
          </w:tcPr>
          <w:p w:rsidR="00215E4E" w:rsidRDefault="00215E4E" w:rsidP="00215E4E">
            <w:pPr>
              <w:pStyle w:val="Default"/>
              <w:spacing w:after="100" w:afterAutospacing="1"/>
            </w:pPr>
            <w:r>
              <w:t>10</w:t>
            </w:r>
          </w:p>
        </w:tc>
      </w:tr>
      <w:tr w:rsidR="00215E4E" w:rsidTr="00215E4E">
        <w:trPr>
          <w:trHeight w:val="313"/>
        </w:trPr>
        <w:tc>
          <w:tcPr>
            <w:tcW w:w="6115" w:type="dxa"/>
            <w:tcBorders>
              <w:top w:val="single" w:sz="6" w:space="0" w:color="000000"/>
              <w:left w:val="single" w:sz="6" w:space="0" w:color="000000"/>
              <w:bottom w:val="nil"/>
              <w:right w:val="nil"/>
            </w:tcBorders>
            <w:vAlign w:val="center"/>
          </w:tcPr>
          <w:p w:rsidR="00215E4E" w:rsidRDefault="00215E4E" w:rsidP="00215E4E">
            <w:pPr>
              <w:pStyle w:val="Default"/>
              <w:spacing w:after="100" w:afterAutospacing="1"/>
            </w:pPr>
            <w:r>
              <w:t>Exams (1 @ 10 points, 1 @ 15 points)</w:t>
            </w:r>
          </w:p>
        </w:tc>
        <w:tc>
          <w:tcPr>
            <w:tcW w:w="1265" w:type="dxa"/>
            <w:tcBorders>
              <w:top w:val="single" w:sz="6" w:space="0" w:color="000000"/>
              <w:left w:val="nil"/>
              <w:bottom w:val="nil"/>
              <w:right w:val="single" w:sz="6" w:space="0" w:color="000000"/>
            </w:tcBorders>
            <w:vAlign w:val="center"/>
          </w:tcPr>
          <w:p w:rsidR="00215E4E" w:rsidRPr="00E33D67" w:rsidRDefault="00215E4E" w:rsidP="00215E4E">
            <w:pPr>
              <w:pStyle w:val="Default"/>
              <w:spacing w:after="100" w:afterAutospacing="1"/>
              <w:rPr>
                <w:i/>
              </w:rPr>
            </w:pPr>
          </w:p>
        </w:tc>
        <w:tc>
          <w:tcPr>
            <w:tcW w:w="1385" w:type="dxa"/>
            <w:tcBorders>
              <w:top w:val="single" w:sz="6" w:space="0" w:color="000000"/>
              <w:left w:val="single" w:sz="6" w:space="0" w:color="000000"/>
              <w:bottom w:val="nil"/>
              <w:right w:val="single" w:sz="6" w:space="0" w:color="000000"/>
            </w:tcBorders>
            <w:vAlign w:val="center"/>
          </w:tcPr>
          <w:p w:rsidR="00215E4E" w:rsidRDefault="00215E4E" w:rsidP="00215E4E">
            <w:pPr>
              <w:pStyle w:val="Default"/>
              <w:spacing w:after="100" w:afterAutospacing="1"/>
            </w:pPr>
            <w:r>
              <w:t>25</w:t>
            </w:r>
          </w:p>
        </w:tc>
      </w:tr>
      <w:tr w:rsidR="00215E4E" w:rsidRPr="006C0BD5" w:rsidTr="00215E4E">
        <w:trPr>
          <w:trHeight w:val="313"/>
        </w:trPr>
        <w:tc>
          <w:tcPr>
            <w:tcW w:w="6115" w:type="dxa"/>
            <w:tcBorders>
              <w:top w:val="single" w:sz="6" w:space="0" w:color="000000"/>
              <w:left w:val="single" w:sz="6" w:space="0" w:color="000000"/>
              <w:bottom w:val="nil"/>
              <w:right w:val="nil"/>
            </w:tcBorders>
            <w:vAlign w:val="center"/>
          </w:tcPr>
          <w:p w:rsidR="00215E4E" w:rsidRPr="006A1A5C" w:rsidRDefault="00215E4E" w:rsidP="00215E4E">
            <w:pPr>
              <w:pStyle w:val="Default"/>
              <w:spacing w:after="100" w:afterAutospacing="1"/>
            </w:pPr>
            <w:r>
              <w:t>Article Critique Group Presentation (2 @ 10 points each)</w:t>
            </w:r>
          </w:p>
        </w:tc>
        <w:tc>
          <w:tcPr>
            <w:tcW w:w="1265" w:type="dxa"/>
            <w:tcBorders>
              <w:top w:val="single" w:sz="6" w:space="0" w:color="000000"/>
              <w:left w:val="nil"/>
              <w:bottom w:val="nil"/>
              <w:right w:val="single" w:sz="6" w:space="0" w:color="000000"/>
            </w:tcBorders>
            <w:vAlign w:val="center"/>
          </w:tcPr>
          <w:p w:rsidR="00215E4E" w:rsidRPr="00E33D67" w:rsidRDefault="00215E4E" w:rsidP="00215E4E">
            <w:pPr>
              <w:pStyle w:val="Default"/>
              <w:spacing w:after="100" w:afterAutospacing="1"/>
              <w:rPr>
                <w:i/>
              </w:rPr>
            </w:pPr>
          </w:p>
        </w:tc>
        <w:tc>
          <w:tcPr>
            <w:tcW w:w="1385" w:type="dxa"/>
            <w:tcBorders>
              <w:top w:val="single" w:sz="6" w:space="0" w:color="000000"/>
              <w:left w:val="single" w:sz="6" w:space="0" w:color="000000"/>
              <w:bottom w:val="nil"/>
              <w:right w:val="single" w:sz="6" w:space="0" w:color="000000"/>
            </w:tcBorders>
            <w:vAlign w:val="center"/>
          </w:tcPr>
          <w:p w:rsidR="00215E4E" w:rsidRPr="006C0BD5" w:rsidRDefault="00215E4E" w:rsidP="00215E4E">
            <w:pPr>
              <w:pStyle w:val="Default"/>
              <w:spacing w:after="100" w:afterAutospacing="1"/>
            </w:pPr>
            <w:r>
              <w:t>20</w:t>
            </w:r>
          </w:p>
        </w:tc>
      </w:tr>
      <w:tr w:rsidR="00215E4E" w:rsidRPr="006C0BD5" w:rsidTr="00215E4E">
        <w:trPr>
          <w:trHeight w:val="313"/>
        </w:trPr>
        <w:tc>
          <w:tcPr>
            <w:tcW w:w="6115" w:type="dxa"/>
            <w:tcBorders>
              <w:top w:val="single" w:sz="6" w:space="0" w:color="000000"/>
              <w:left w:val="single" w:sz="6" w:space="0" w:color="000000"/>
              <w:bottom w:val="nil"/>
              <w:right w:val="nil"/>
            </w:tcBorders>
            <w:vAlign w:val="center"/>
          </w:tcPr>
          <w:p w:rsidR="00215E4E" w:rsidRDefault="00215E4E" w:rsidP="00215E4E">
            <w:pPr>
              <w:pStyle w:val="Default"/>
              <w:spacing w:after="100" w:afterAutospacing="1"/>
            </w:pPr>
            <w:r>
              <w:t>Mini Meta-Analysis</w:t>
            </w:r>
          </w:p>
        </w:tc>
        <w:tc>
          <w:tcPr>
            <w:tcW w:w="1265" w:type="dxa"/>
            <w:tcBorders>
              <w:top w:val="single" w:sz="6" w:space="0" w:color="000000"/>
              <w:left w:val="nil"/>
              <w:bottom w:val="nil"/>
              <w:right w:val="single" w:sz="6" w:space="0" w:color="000000"/>
            </w:tcBorders>
            <w:vAlign w:val="center"/>
          </w:tcPr>
          <w:p w:rsidR="00215E4E" w:rsidRPr="00E33D67" w:rsidRDefault="00215E4E" w:rsidP="00215E4E">
            <w:pPr>
              <w:pStyle w:val="Default"/>
              <w:spacing w:after="100" w:afterAutospacing="1"/>
              <w:rPr>
                <w:i/>
              </w:rPr>
            </w:pPr>
          </w:p>
        </w:tc>
        <w:tc>
          <w:tcPr>
            <w:tcW w:w="1385" w:type="dxa"/>
            <w:tcBorders>
              <w:top w:val="single" w:sz="6" w:space="0" w:color="000000"/>
              <w:left w:val="single" w:sz="6" w:space="0" w:color="000000"/>
              <w:bottom w:val="nil"/>
              <w:right w:val="single" w:sz="6" w:space="0" w:color="000000"/>
            </w:tcBorders>
            <w:vAlign w:val="center"/>
          </w:tcPr>
          <w:p w:rsidR="00215E4E" w:rsidRPr="006C0BD5" w:rsidRDefault="00215E4E" w:rsidP="00215E4E">
            <w:pPr>
              <w:pStyle w:val="Default"/>
              <w:spacing w:after="100" w:afterAutospacing="1"/>
            </w:pPr>
            <w:r>
              <w:t>30</w:t>
            </w:r>
          </w:p>
        </w:tc>
      </w:tr>
      <w:tr w:rsidR="00215E4E" w:rsidRPr="006C0BD5" w:rsidTr="00215E4E">
        <w:trPr>
          <w:trHeight w:val="313"/>
        </w:trPr>
        <w:tc>
          <w:tcPr>
            <w:tcW w:w="6115" w:type="dxa"/>
            <w:tcBorders>
              <w:top w:val="single" w:sz="6" w:space="0" w:color="000000"/>
              <w:left w:val="single" w:sz="6" w:space="0" w:color="000000"/>
              <w:bottom w:val="nil"/>
              <w:right w:val="nil"/>
            </w:tcBorders>
            <w:vAlign w:val="center"/>
          </w:tcPr>
          <w:p w:rsidR="00215E4E" w:rsidRPr="006A1A5C" w:rsidRDefault="00215E4E" w:rsidP="00215E4E">
            <w:pPr>
              <w:pStyle w:val="Default"/>
              <w:spacing w:after="100" w:afterAutospacing="1"/>
            </w:pPr>
            <w:r>
              <w:t>Practitioner Presentation</w:t>
            </w:r>
          </w:p>
        </w:tc>
        <w:tc>
          <w:tcPr>
            <w:tcW w:w="1265" w:type="dxa"/>
            <w:tcBorders>
              <w:top w:val="single" w:sz="6" w:space="0" w:color="000000"/>
              <w:left w:val="nil"/>
              <w:bottom w:val="nil"/>
              <w:right w:val="single" w:sz="6" w:space="0" w:color="000000"/>
            </w:tcBorders>
            <w:vAlign w:val="center"/>
          </w:tcPr>
          <w:p w:rsidR="00215E4E" w:rsidRPr="006A1A5C" w:rsidRDefault="00215E4E" w:rsidP="00215E4E">
            <w:pPr>
              <w:pStyle w:val="Default"/>
              <w:spacing w:after="100" w:afterAutospacing="1"/>
            </w:pPr>
          </w:p>
        </w:tc>
        <w:tc>
          <w:tcPr>
            <w:tcW w:w="1385" w:type="dxa"/>
            <w:tcBorders>
              <w:top w:val="single" w:sz="6" w:space="0" w:color="000000"/>
              <w:left w:val="single" w:sz="6" w:space="0" w:color="000000"/>
              <w:bottom w:val="nil"/>
              <w:right w:val="single" w:sz="6" w:space="0" w:color="000000"/>
            </w:tcBorders>
            <w:vAlign w:val="center"/>
          </w:tcPr>
          <w:p w:rsidR="00215E4E" w:rsidRPr="006C0BD5" w:rsidRDefault="00215E4E" w:rsidP="00215E4E">
            <w:pPr>
              <w:pStyle w:val="Default"/>
              <w:spacing w:after="100" w:afterAutospacing="1"/>
            </w:pPr>
            <w:r>
              <w:t>10</w:t>
            </w:r>
          </w:p>
        </w:tc>
      </w:tr>
      <w:tr w:rsidR="00215E4E" w:rsidRPr="006C0BD5" w:rsidTr="00215E4E">
        <w:trPr>
          <w:trHeight w:val="313"/>
        </w:trPr>
        <w:tc>
          <w:tcPr>
            <w:tcW w:w="6115" w:type="dxa"/>
            <w:tcBorders>
              <w:top w:val="single" w:sz="6" w:space="0" w:color="000000"/>
              <w:left w:val="single" w:sz="6" w:space="0" w:color="000000"/>
              <w:bottom w:val="nil"/>
              <w:right w:val="nil"/>
            </w:tcBorders>
            <w:vAlign w:val="center"/>
          </w:tcPr>
          <w:p w:rsidR="00215E4E" w:rsidRDefault="00215E4E" w:rsidP="00215E4E">
            <w:pPr>
              <w:pStyle w:val="Default"/>
              <w:spacing w:after="100" w:afterAutospacing="1"/>
            </w:pPr>
            <w:r>
              <w:t>Course Reflection</w:t>
            </w:r>
          </w:p>
        </w:tc>
        <w:tc>
          <w:tcPr>
            <w:tcW w:w="1265" w:type="dxa"/>
            <w:tcBorders>
              <w:top w:val="single" w:sz="6" w:space="0" w:color="000000"/>
              <w:left w:val="nil"/>
              <w:bottom w:val="nil"/>
              <w:right w:val="single" w:sz="6" w:space="0" w:color="000000"/>
            </w:tcBorders>
            <w:vAlign w:val="center"/>
          </w:tcPr>
          <w:p w:rsidR="00215E4E" w:rsidRPr="00E33D67" w:rsidRDefault="00215E4E" w:rsidP="00215E4E">
            <w:pPr>
              <w:pStyle w:val="Default"/>
              <w:spacing w:after="100" w:afterAutospacing="1"/>
              <w:rPr>
                <w:i/>
              </w:rPr>
            </w:pPr>
          </w:p>
        </w:tc>
        <w:tc>
          <w:tcPr>
            <w:tcW w:w="1385" w:type="dxa"/>
            <w:tcBorders>
              <w:top w:val="single" w:sz="6" w:space="0" w:color="000000"/>
              <w:left w:val="single" w:sz="6" w:space="0" w:color="000000"/>
              <w:bottom w:val="nil"/>
              <w:right w:val="single" w:sz="6" w:space="0" w:color="000000"/>
            </w:tcBorders>
            <w:vAlign w:val="center"/>
          </w:tcPr>
          <w:p w:rsidR="00215E4E" w:rsidRPr="006C0BD5" w:rsidRDefault="00215E4E" w:rsidP="00215E4E">
            <w:pPr>
              <w:pStyle w:val="Default"/>
              <w:spacing w:after="100" w:afterAutospacing="1"/>
            </w:pPr>
            <w:r>
              <w:t>5</w:t>
            </w:r>
          </w:p>
        </w:tc>
      </w:tr>
      <w:tr w:rsidR="00215E4E" w:rsidRPr="006C0BD5" w:rsidTr="00215E4E">
        <w:trPr>
          <w:trHeight w:val="288"/>
        </w:trPr>
        <w:tc>
          <w:tcPr>
            <w:tcW w:w="6115" w:type="dxa"/>
            <w:tcBorders>
              <w:top w:val="single" w:sz="6" w:space="0" w:color="000000"/>
              <w:left w:val="single" w:sz="6" w:space="0" w:color="000000"/>
              <w:bottom w:val="single" w:sz="6" w:space="0" w:color="000000"/>
              <w:right w:val="nil"/>
            </w:tcBorders>
          </w:tcPr>
          <w:p w:rsidR="00215E4E" w:rsidRPr="006A1A5C" w:rsidRDefault="00215E4E" w:rsidP="00215E4E">
            <w:pPr>
              <w:pStyle w:val="Default"/>
              <w:spacing w:after="100" w:afterAutospacing="1"/>
              <w:rPr>
                <w:color w:val="auto"/>
              </w:rPr>
            </w:pPr>
          </w:p>
        </w:tc>
        <w:tc>
          <w:tcPr>
            <w:tcW w:w="1265" w:type="dxa"/>
            <w:tcBorders>
              <w:top w:val="single" w:sz="6" w:space="0" w:color="000000"/>
              <w:left w:val="nil"/>
              <w:bottom w:val="single" w:sz="6" w:space="0" w:color="000000"/>
              <w:right w:val="single" w:sz="6" w:space="0" w:color="000000"/>
            </w:tcBorders>
            <w:vAlign w:val="center"/>
          </w:tcPr>
          <w:p w:rsidR="00215E4E" w:rsidRPr="006A1A5C" w:rsidRDefault="00215E4E" w:rsidP="00215E4E">
            <w:pPr>
              <w:pStyle w:val="Default"/>
              <w:spacing w:after="100" w:afterAutospacing="1"/>
              <w:jc w:val="right"/>
            </w:pPr>
            <w:r w:rsidRPr="006A1A5C">
              <w:t xml:space="preserve">Total </w:t>
            </w:r>
          </w:p>
        </w:tc>
        <w:tc>
          <w:tcPr>
            <w:tcW w:w="1385" w:type="dxa"/>
            <w:tcBorders>
              <w:top w:val="single" w:sz="6" w:space="0" w:color="000000"/>
              <w:left w:val="single" w:sz="6" w:space="0" w:color="000000"/>
              <w:bottom w:val="single" w:sz="6" w:space="0" w:color="000000"/>
              <w:right w:val="single" w:sz="6" w:space="0" w:color="000000"/>
            </w:tcBorders>
            <w:vAlign w:val="center"/>
          </w:tcPr>
          <w:p w:rsidR="00215E4E" w:rsidRPr="006C0BD5" w:rsidRDefault="00215E4E" w:rsidP="00215E4E">
            <w:pPr>
              <w:pStyle w:val="Default"/>
              <w:spacing w:after="100" w:afterAutospacing="1"/>
            </w:pPr>
            <w:r>
              <w:t>100/</w:t>
            </w:r>
            <w:r w:rsidRPr="006C0BD5">
              <w:t>100%</w:t>
            </w:r>
          </w:p>
        </w:tc>
      </w:tr>
    </w:tbl>
    <w:p w:rsidR="00D137CD" w:rsidRPr="00A96E5A" w:rsidRDefault="00D137CD" w:rsidP="00D137CD">
      <w:pPr>
        <w:pStyle w:val="BodyTextIndent2"/>
        <w:spacing w:line="240" w:lineRule="auto"/>
        <w:ind w:left="0"/>
        <w:rPr>
          <w:rFonts w:ascii="Arial" w:hAnsi="Arial"/>
          <w:sz w:val="22"/>
          <w:szCs w:val="22"/>
        </w:rPr>
      </w:pPr>
    </w:p>
    <w:p w:rsidR="00D137CD" w:rsidRPr="00A96E5A" w:rsidRDefault="00D137CD" w:rsidP="00D137CD">
      <w:pPr>
        <w:rPr>
          <w:rFonts w:ascii="Arial" w:hAnsi="Arial"/>
          <w:b/>
          <w:bCs/>
        </w:rPr>
      </w:pPr>
      <w:r w:rsidRPr="00A96E5A">
        <w:rPr>
          <w:rFonts w:ascii="Arial" w:hAnsi="Arial"/>
          <w:b/>
          <w:i/>
        </w:rPr>
        <w:t>It is recommended that students retain electronic and hard copies of ALL course products. Products from this class can become part of one’s individual professional portfolio.</w:t>
      </w:r>
    </w:p>
    <w:p w:rsidR="006F2E83" w:rsidRPr="00A96E5A" w:rsidRDefault="006F2E83" w:rsidP="003812CB">
      <w:pPr>
        <w:tabs>
          <w:tab w:val="left" w:pos="540"/>
        </w:tabs>
        <w:ind w:left="540" w:hanging="540"/>
        <w:rPr>
          <w:rFonts w:ascii="Arial" w:hAnsi="Arial"/>
        </w:rPr>
      </w:pPr>
    </w:p>
    <w:p w:rsidR="00F83B86" w:rsidRPr="00A96E5A" w:rsidRDefault="00F83B86" w:rsidP="00F83B86">
      <w:pPr>
        <w:rPr>
          <w:rFonts w:ascii="Arial" w:hAnsi="Arial"/>
          <w:b/>
          <w:i/>
        </w:rPr>
      </w:pPr>
      <w:r w:rsidRPr="00A96E5A">
        <w:rPr>
          <w:rFonts w:ascii="Arial" w:hAnsi="Arial"/>
          <w:b/>
          <w:i/>
        </w:rPr>
        <w:t>Grading Scale</w:t>
      </w:r>
    </w:p>
    <w:p w:rsidR="00F83B86" w:rsidRPr="00A96E5A" w:rsidRDefault="00F83B86" w:rsidP="00F83B86">
      <w:pPr>
        <w:rPr>
          <w:rFonts w:ascii="Arial" w:hAnsi="Arial"/>
        </w:rPr>
      </w:pPr>
      <w:r w:rsidRPr="00A96E5A">
        <w:rPr>
          <w:rFonts w:ascii="Arial" w:hAnsi="Arial"/>
        </w:rPr>
        <w:t xml:space="preserve">A = 90-100% </w:t>
      </w:r>
      <w:r w:rsidRPr="00A96E5A">
        <w:rPr>
          <w:rFonts w:ascii="Arial" w:hAnsi="Arial"/>
        </w:rPr>
        <w:tab/>
      </w:r>
      <w:r w:rsidRPr="00A96E5A">
        <w:rPr>
          <w:rFonts w:ascii="Arial" w:hAnsi="Arial"/>
        </w:rPr>
        <w:tab/>
        <w:t>D = 60-69%</w:t>
      </w:r>
    </w:p>
    <w:p w:rsidR="00F83B86" w:rsidRPr="00A96E5A" w:rsidRDefault="00F83B86" w:rsidP="00F83B86">
      <w:pPr>
        <w:rPr>
          <w:rFonts w:ascii="Arial" w:hAnsi="Arial"/>
        </w:rPr>
      </w:pPr>
      <w:r w:rsidRPr="00A96E5A">
        <w:rPr>
          <w:rFonts w:ascii="Arial" w:hAnsi="Arial"/>
        </w:rPr>
        <w:t xml:space="preserve">B = 80-89% </w:t>
      </w:r>
      <w:r w:rsidRPr="00A96E5A">
        <w:rPr>
          <w:rFonts w:ascii="Arial" w:hAnsi="Arial"/>
        </w:rPr>
        <w:tab/>
      </w:r>
      <w:r w:rsidRPr="00A96E5A">
        <w:rPr>
          <w:rFonts w:ascii="Arial" w:hAnsi="Arial"/>
        </w:rPr>
        <w:tab/>
        <w:t>F = 59 and below</w:t>
      </w:r>
      <w:r w:rsidRPr="00A96E5A">
        <w:rPr>
          <w:rFonts w:ascii="Arial" w:hAnsi="Arial"/>
        </w:rPr>
        <w:tab/>
      </w:r>
    </w:p>
    <w:p w:rsidR="00F83B86" w:rsidRPr="00A96E5A" w:rsidRDefault="00F83B86" w:rsidP="00F83B86">
      <w:pPr>
        <w:rPr>
          <w:rFonts w:ascii="Arial" w:hAnsi="Arial"/>
        </w:rPr>
      </w:pPr>
      <w:r w:rsidRPr="00A96E5A">
        <w:rPr>
          <w:rFonts w:ascii="Arial" w:hAnsi="Arial"/>
        </w:rPr>
        <w:t xml:space="preserve">C = 70-79% </w:t>
      </w:r>
      <w:r w:rsidRPr="00A96E5A">
        <w:rPr>
          <w:rFonts w:ascii="Arial" w:hAnsi="Arial"/>
        </w:rPr>
        <w:tab/>
      </w:r>
    </w:p>
    <w:p w:rsidR="00D137CD" w:rsidRPr="00A96E5A" w:rsidRDefault="00D137CD" w:rsidP="00F83B86">
      <w:pPr>
        <w:tabs>
          <w:tab w:val="left" w:pos="540"/>
        </w:tabs>
        <w:rPr>
          <w:rFonts w:ascii="Arial" w:hAnsi="Arial"/>
        </w:rPr>
      </w:pPr>
    </w:p>
    <w:p w:rsidR="006F2E83" w:rsidRPr="00A96E5A" w:rsidRDefault="006F2E83" w:rsidP="006F2E83">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TECHNOLOGY REQUIREMENTS</w:t>
      </w:r>
    </w:p>
    <w:p w:rsidR="00F83B86" w:rsidRPr="00A96E5A" w:rsidRDefault="00F83B86" w:rsidP="00F83B86">
      <w:pPr>
        <w:rPr>
          <w:rFonts w:ascii="Arial" w:hAnsi="Arial"/>
          <w:sz w:val="24"/>
        </w:rPr>
      </w:pPr>
    </w:p>
    <w:p w:rsidR="00F83B86" w:rsidRPr="00A96E5A" w:rsidRDefault="00F83B86" w:rsidP="00F83B86">
      <w:pPr>
        <w:rPr>
          <w:rFonts w:ascii="Arial" w:hAnsi="Arial"/>
        </w:rPr>
      </w:pPr>
      <w:r w:rsidRPr="00A96E5A">
        <w:rPr>
          <w:rFonts w:ascii="Arial" w:hAnsi="Arial"/>
        </w:rPr>
        <w:t xml:space="preserve">In addition to face-to-face meetings, materials and online assignments will be posted to eCollege.  eCollege works best within a Microsoft Windows environment, and requires a high speed internet connection (dial-up connections will be problematic).  Students should use a Windows operating system (XP or newer) and a recent version of Microsoft Explorer (6.0, 7.0, or 8.0).  The course will also work with Macintosh OS X along with a recent version of Safari (2.0 or better).  eCollege also support Firefox/Mozilla (3.0 or better) on both Windows and Mac operating systems.  It is strongly recommended that you perform a “Browser Test” prior to the start of your course.  To launch a browser test, login in to eCollege click on “myCourses” tab, and then select “Browser Test” link under Support Services.  To get started with the course, go to </w:t>
      </w:r>
      <w:hyperlink r:id="rId10" w:history="1">
        <w:r w:rsidRPr="00A96E5A">
          <w:rPr>
            <w:rStyle w:val="Hyperlink"/>
            <w:rFonts w:ascii="Arial" w:hAnsi="Arial"/>
          </w:rPr>
          <w:t>https://leo.tamu-commerce.edu/login.aspx</w:t>
        </w:r>
      </w:hyperlink>
      <w:r w:rsidRPr="00A96E5A">
        <w:rPr>
          <w:rFonts w:ascii="Arial" w:hAnsi="Arial"/>
        </w:rPr>
        <w:t xml:space="preserve">.  You will need your CWID and password to login to the course.  If you do not know your CWID or have forgotten your login please contact Technology Services at (903) 468-6000.  </w:t>
      </w:r>
    </w:p>
    <w:p w:rsidR="00F83B86" w:rsidRPr="00A96E5A" w:rsidRDefault="00F83B86" w:rsidP="00F83B86">
      <w:pPr>
        <w:rPr>
          <w:rFonts w:ascii="Arial" w:hAnsi="Arial"/>
        </w:rPr>
      </w:pPr>
    </w:p>
    <w:p w:rsidR="00F83B86" w:rsidRPr="00A96E5A" w:rsidRDefault="00F83B86" w:rsidP="00F83B86">
      <w:pPr>
        <w:pStyle w:val="NoSpacing"/>
        <w:rPr>
          <w:rFonts w:ascii="Arial" w:hAnsi="Arial"/>
          <w:b/>
          <w:i/>
          <w:sz w:val="22"/>
          <w:szCs w:val="22"/>
        </w:rPr>
      </w:pPr>
      <w:r w:rsidRPr="00A96E5A">
        <w:rPr>
          <w:rFonts w:ascii="Arial" w:hAnsi="Arial"/>
          <w:b/>
          <w:i/>
          <w:sz w:val="22"/>
          <w:szCs w:val="22"/>
        </w:rPr>
        <w:t>Contacting eCollege</w:t>
      </w:r>
    </w:p>
    <w:p w:rsidR="00F83B86" w:rsidRPr="00A96E5A" w:rsidRDefault="00F83B86" w:rsidP="00F83B86">
      <w:pPr>
        <w:pStyle w:val="NoSpacing"/>
        <w:rPr>
          <w:rFonts w:ascii="Arial" w:hAnsi="Arial"/>
          <w:sz w:val="22"/>
          <w:szCs w:val="22"/>
        </w:rPr>
      </w:pPr>
      <w:r w:rsidRPr="00A96E5A">
        <w:rPr>
          <w:rFonts w:ascii="Arial" w:hAnsi="Arial"/>
          <w:sz w:val="22"/>
          <w:szCs w:val="22"/>
        </w:rPr>
        <w:t>The following options are available 24 hours/7 days per week:</w:t>
      </w:r>
    </w:p>
    <w:p w:rsidR="00F83B86" w:rsidRPr="00A96E5A" w:rsidRDefault="00F83B86" w:rsidP="00F83B86">
      <w:pPr>
        <w:widowControl w:val="0"/>
        <w:numPr>
          <w:ilvl w:val="0"/>
          <w:numId w:val="6"/>
        </w:numPr>
        <w:autoSpaceDE w:val="0"/>
        <w:autoSpaceDN w:val="0"/>
        <w:adjustRightInd w:val="0"/>
        <w:rPr>
          <w:rFonts w:ascii="Arial" w:hAnsi="Arial"/>
        </w:rPr>
      </w:pPr>
      <w:r w:rsidRPr="00A96E5A">
        <w:rPr>
          <w:rFonts w:ascii="Arial" w:hAnsi="Arial"/>
        </w:rPr>
        <w:t>Help: Click on the help button on the toolbar for information regarding working with eCollege (e.g., “How do I submit to dropbox?”, “How do I post to the discussion board?”)</w:t>
      </w:r>
    </w:p>
    <w:p w:rsidR="00F83B86" w:rsidRPr="00A96E5A" w:rsidRDefault="00F83B86" w:rsidP="00F83B86">
      <w:pPr>
        <w:widowControl w:val="0"/>
        <w:numPr>
          <w:ilvl w:val="0"/>
          <w:numId w:val="6"/>
        </w:numPr>
        <w:autoSpaceDE w:val="0"/>
        <w:autoSpaceDN w:val="0"/>
        <w:adjustRightInd w:val="0"/>
        <w:rPr>
          <w:rFonts w:ascii="Arial" w:hAnsi="Arial"/>
        </w:rPr>
      </w:pPr>
      <w:r w:rsidRPr="00A96E5A">
        <w:rPr>
          <w:rFonts w:ascii="Arial" w:hAnsi="Arial"/>
        </w:rPr>
        <w:t>Chat Support: Click on “Live Support” button on the toolbar within your course to chat with an eCollege representative</w:t>
      </w:r>
    </w:p>
    <w:p w:rsidR="00F83B86" w:rsidRPr="00A96E5A" w:rsidRDefault="00F83B86" w:rsidP="00F83B86">
      <w:pPr>
        <w:widowControl w:val="0"/>
        <w:numPr>
          <w:ilvl w:val="0"/>
          <w:numId w:val="6"/>
        </w:numPr>
        <w:autoSpaceDE w:val="0"/>
        <w:autoSpaceDN w:val="0"/>
        <w:adjustRightInd w:val="0"/>
        <w:rPr>
          <w:rFonts w:ascii="Arial" w:hAnsi="Arial"/>
        </w:rPr>
      </w:pPr>
      <w:r w:rsidRPr="00A96E5A">
        <w:rPr>
          <w:rFonts w:ascii="Arial" w:hAnsi="Arial"/>
        </w:rPr>
        <w:t>Phone: 1-800-656-5511 (tool free) to speak with an eCollege Technical Support Representative</w:t>
      </w:r>
    </w:p>
    <w:p w:rsidR="00F83B86" w:rsidRPr="00A96E5A" w:rsidRDefault="00F83B86" w:rsidP="008816BF">
      <w:pPr>
        <w:widowControl w:val="0"/>
        <w:numPr>
          <w:ilvl w:val="0"/>
          <w:numId w:val="6"/>
        </w:numPr>
        <w:autoSpaceDE w:val="0"/>
        <w:autoSpaceDN w:val="0"/>
        <w:adjustRightInd w:val="0"/>
        <w:rPr>
          <w:rFonts w:ascii="Arial" w:hAnsi="Arial"/>
        </w:rPr>
      </w:pPr>
      <w:r w:rsidRPr="00A96E5A">
        <w:rPr>
          <w:rFonts w:ascii="Arial" w:hAnsi="Arial"/>
        </w:rPr>
        <w:t xml:space="preserve">Email: </w:t>
      </w:r>
      <w:hyperlink r:id="rId11" w:history="1">
        <w:r w:rsidRPr="00A96E5A">
          <w:rPr>
            <w:rStyle w:val="Hyperlink"/>
            <w:rFonts w:ascii="Arial" w:hAnsi="Arial"/>
          </w:rPr>
          <w:t>helpdesk@online.tamuc.org</w:t>
        </w:r>
      </w:hyperlink>
      <w:r w:rsidRPr="00A96E5A">
        <w:rPr>
          <w:rFonts w:ascii="Arial" w:hAnsi="Arial"/>
        </w:rPr>
        <w:t xml:space="preserve"> to indicate a support request with an eCollege </w:t>
      </w:r>
    </w:p>
    <w:p w:rsidR="00B02022" w:rsidRPr="00A96E5A" w:rsidRDefault="00B02022" w:rsidP="003812CB">
      <w:pPr>
        <w:tabs>
          <w:tab w:val="left" w:pos="540"/>
        </w:tabs>
        <w:ind w:left="540" w:hanging="540"/>
        <w:rPr>
          <w:rFonts w:ascii="Arial" w:hAnsi="Arial"/>
        </w:rPr>
      </w:pPr>
    </w:p>
    <w:p w:rsidR="00B02022" w:rsidRPr="00A96E5A" w:rsidRDefault="00B02022" w:rsidP="00B02022">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 xml:space="preserve">ACCESS AND NAVIGATION </w:t>
      </w:r>
    </w:p>
    <w:p w:rsidR="0092668B" w:rsidRPr="00A96E5A" w:rsidRDefault="0092668B" w:rsidP="008816BF">
      <w:pPr>
        <w:tabs>
          <w:tab w:val="left" w:pos="540"/>
        </w:tabs>
        <w:rPr>
          <w:rFonts w:ascii="Arial" w:hAnsi="Arial"/>
        </w:rPr>
      </w:pPr>
    </w:p>
    <w:p w:rsidR="0092668B" w:rsidRPr="00A96E5A" w:rsidRDefault="00215E4E" w:rsidP="008816BF">
      <w:pPr>
        <w:tabs>
          <w:tab w:val="left" w:pos="540"/>
        </w:tabs>
        <w:rPr>
          <w:rFonts w:ascii="Arial" w:hAnsi="Arial"/>
        </w:rPr>
      </w:pPr>
      <w:r>
        <w:rPr>
          <w:rFonts w:ascii="Arial" w:hAnsi="Arial"/>
        </w:rPr>
        <w:t xml:space="preserve">Single Subject Research Designs </w:t>
      </w:r>
      <w:r w:rsidR="008816BF" w:rsidRPr="00A96E5A">
        <w:rPr>
          <w:rFonts w:ascii="Arial" w:hAnsi="Arial"/>
        </w:rPr>
        <w:t xml:space="preserve">is a </w:t>
      </w:r>
      <w:r w:rsidR="009C5740" w:rsidRPr="00A96E5A">
        <w:rPr>
          <w:rFonts w:ascii="Arial" w:hAnsi="Arial"/>
        </w:rPr>
        <w:t>web-enhanced course that</w:t>
      </w:r>
      <w:r w:rsidR="008816BF" w:rsidRPr="00A96E5A">
        <w:rPr>
          <w:rFonts w:ascii="Arial" w:hAnsi="Arial"/>
        </w:rPr>
        <w:t xml:space="preserve"> is divided into segments.  Our </w:t>
      </w:r>
      <w:r w:rsidR="009C5740" w:rsidRPr="00A96E5A">
        <w:rPr>
          <w:rFonts w:ascii="Arial" w:hAnsi="Arial"/>
        </w:rPr>
        <w:t xml:space="preserve">course schedule and </w:t>
      </w:r>
      <w:r w:rsidR="008816BF" w:rsidRPr="00A96E5A">
        <w:rPr>
          <w:rFonts w:ascii="Arial" w:hAnsi="Arial"/>
        </w:rPr>
        <w:t>eCollge shell is organized by</w:t>
      </w:r>
      <w:r w:rsidR="009C5740" w:rsidRPr="00A96E5A">
        <w:rPr>
          <w:rFonts w:ascii="Arial" w:hAnsi="Arial"/>
        </w:rPr>
        <w:t xml:space="preserve"> topical areas</w:t>
      </w:r>
      <w:r w:rsidR="008816BF" w:rsidRPr="00A96E5A">
        <w:rPr>
          <w:rFonts w:ascii="Arial" w:hAnsi="Arial"/>
        </w:rPr>
        <w:t>.  The instructor will add materials as we move through the course that align with student and class interests; however, all rubrics and core materials are available for immediate review.</w:t>
      </w:r>
      <w:r w:rsidR="009C5740" w:rsidRPr="00A96E5A">
        <w:rPr>
          <w:rFonts w:ascii="Arial" w:hAnsi="Arial"/>
        </w:rPr>
        <w:t xml:space="preserve">  The instructor will review the course shell and essential access and navigation tools on the first night of class.</w:t>
      </w:r>
    </w:p>
    <w:p w:rsidR="0092668B" w:rsidRPr="00A96E5A" w:rsidRDefault="0092668B" w:rsidP="003812CB">
      <w:pPr>
        <w:tabs>
          <w:tab w:val="left" w:pos="540"/>
        </w:tabs>
        <w:ind w:left="540" w:hanging="540"/>
        <w:rPr>
          <w:rFonts w:ascii="Arial" w:hAnsi="Arial"/>
        </w:rPr>
      </w:pPr>
    </w:p>
    <w:p w:rsidR="0092668B" w:rsidRPr="00A96E5A" w:rsidRDefault="0092668B" w:rsidP="0092668B">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COMMUNICATION AND SUPPORT</w:t>
      </w:r>
    </w:p>
    <w:p w:rsidR="008816BF" w:rsidRPr="00A96E5A" w:rsidRDefault="008816BF" w:rsidP="008816BF">
      <w:pPr>
        <w:tabs>
          <w:tab w:val="left" w:pos="540"/>
        </w:tabs>
        <w:rPr>
          <w:rFonts w:ascii="Arial" w:hAnsi="Arial"/>
        </w:rPr>
      </w:pPr>
    </w:p>
    <w:p w:rsidR="008816BF" w:rsidRPr="00A96E5A" w:rsidRDefault="008816BF" w:rsidP="008816BF">
      <w:pPr>
        <w:rPr>
          <w:rFonts w:ascii="Arial" w:hAnsi="Arial"/>
        </w:rPr>
      </w:pPr>
      <w:r w:rsidRPr="00A96E5A">
        <w:rPr>
          <w:rFonts w:ascii="Arial" w:hAnsi="Arial"/>
        </w:rPr>
        <w:t xml:space="preserve">In addition to traditional face-to-face office hours, the instructor is available virtually by Skype, MeBeam, and email during posted hours.  If you would like to schedule an appointment, the best way is to email.  We can then set up a time to meet that is convenient for you.  On Mondays </w:t>
      </w:r>
      <w:r w:rsidR="00B83C68" w:rsidRPr="00A96E5A">
        <w:rPr>
          <w:rFonts w:ascii="Arial" w:hAnsi="Arial"/>
        </w:rPr>
        <w:t>between 8:00am and 12:00pm</w:t>
      </w:r>
      <w:r w:rsidRPr="00A96E5A">
        <w:rPr>
          <w:rFonts w:ascii="Arial" w:hAnsi="Arial"/>
        </w:rPr>
        <w:t>, the instructor will return emails upon receipt.  Outside of these times, please allow 24 hours to receive a response.  If you have a question that you think others in the class might have, please post the question in the virtual office section of eCollege, so that everyone may benefit.</w:t>
      </w:r>
    </w:p>
    <w:p w:rsidR="008816BF" w:rsidRPr="00A96E5A" w:rsidRDefault="008816BF" w:rsidP="008816BF">
      <w:pPr>
        <w:rPr>
          <w:rFonts w:ascii="Arial" w:hAnsi="Arial"/>
          <w:b/>
          <w:i/>
        </w:rPr>
      </w:pPr>
    </w:p>
    <w:p w:rsidR="008816BF" w:rsidRPr="00A96E5A" w:rsidRDefault="008816BF" w:rsidP="008816BF">
      <w:pPr>
        <w:rPr>
          <w:rFonts w:ascii="Arial" w:hAnsi="Arial"/>
          <w:b/>
          <w:i/>
        </w:rPr>
      </w:pPr>
      <w:r w:rsidRPr="00A96E5A">
        <w:rPr>
          <w:rFonts w:ascii="Arial" w:hAnsi="Arial"/>
          <w:b/>
          <w:i/>
        </w:rPr>
        <w:t>Email Guidelines</w:t>
      </w:r>
      <w:r w:rsidR="007E32BF">
        <w:rPr>
          <w:rFonts w:ascii="Arial" w:hAnsi="Arial"/>
          <w:b/>
          <w:i/>
        </w:rPr>
        <w:t xml:space="preserve"> (ADAPTED FROM CHRISTY BORDERS)</w:t>
      </w:r>
    </w:p>
    <w:p w:rsidR="008816BF" w:rsidRPr="00A96E5A" w:rsidRDefault="008816BF" w:rsidP="008816BF">
      <w:pPr>
        <w:rPr>
          <w:rFonts w:ascii="Arial" w:hAnsi="Arial"/>
        </w:rPr>
      </w:pPr>
      <w:r w:rsidRPr="00A96E5A">
        <w:rPr>
          <w:rFonts w:ascii="Arial" w:hAnsi="Arial"/>
        </w:rPr>
        <w:t>In an attempt to provide a framework for professional communication, emails must contain the following:</w:t>
      </w:r>
    </w:p>
    <w:p w:rsidR="008816BF" w:rsidRPr="00A96E5A" w:rsidRDefault="008816BF" w:rsidP="008816BF">
      <w:pPr>
        <w:numPr>
          <w:ilvl w:val="0"/>
          <w:numId w:val="7"/>
        </w:numPr>
        <w:rPr>
          <w:rFonts w:ascii="Arial" w:hAnsi="Arial"/>
        </w:rPr>
      </w:pPr>
      <w:r w:rsidRPr="00A96E5A">
        <w:rPr>
          <w:rFonts w:ascii="Arial" w:hAnsi="Arial"/>
        </w:rPr>
        <w:t>Subject Line:  Course (e.g., SPED 595); additional information if desired (e.g., Statement of Research Interests)</w:t>
      </w:r>
    </w:p>
    <w:p w:rsidR="008816BF" w:rsidRPr="00A96E5A" w:rsidRDefault="008816BF" w:rsidP="008816BF">
      <w:pPr>
        <w:numPr>
          <w:ilvl w:val="0"/>
          <w:numId w:val="7"/>
        </w:numPr>
        <w:rPr>
          <w:rFonts w:ascii="Arial" w:hAnsi="Arial"/>
        </w:rPr>
      </w:pPr>
      <w:r w:rsidRPr="00A96E5A">
        <w:rPr>
          <w:rFonts w:ascii="Arial" w:hAnsi="Arial"/>
        </w:rPr>
        <w:t>Address the reader:  Open with Dr. Hott</w:t>
      </w:r>
    </w:p>
    <w:p w:rsidR="008816BF" w:rsidRPr="00A96E5A" w:rsidRDefault="008816BF" w:rsidP="008816BF">
      <w:pPr>
        <w:numPr>
          <w:ilvl w:val="0"/>
          <w:numId w:val="7"/>
        </w:numPr>
        <w:rPr>
          <w:rFonts w:ascii="Arial" w:hAnsi="Arial"/>
        </w:rPr>
      </w:pPr>
      <w:r w:rsidRPr="00A96E5A">
        <w:rPr>
          <w:rFonts w:ascii="Arial" w:hAnsi="Arial"/>
        </w:rPr>
        <w:t>Adhere to writing mechanics rules; use correct punctuation, capitalization, spelling, and grammar</w:t>
      </w:r>
    </w:p>
    <w:p w:rsidR="008816BF" w:rsidRPr="00A96E5A" w:rsidRDefault="008816BF" w:rsidP="008816BF">
      <w:pPr>
        <w:numPr>
          <w:ilvl w:val="0"/>
          <w:numId w:val="7"/>
        </w:numPr>
        <w:rPr>
          <w:rFonts w:ascii="Arial" w:hAnsi="Arial"/>
        </w:rPr>
      </w:pPr>
      <w:r w:rsidRPr="00A96E5A">
        <w:rPr>
          <w:rFonts w:ascii="Arial" w:hAnsi="Arial"/>
        </w:rPr>
        <w:t xml:space="preserve">If asking for assistance with an issue, please list </w:t>
      </w:r>
      <w:r w:rsidRPr="00A96E5A">
        <w:rPr>
          <w:rFonts w:ascii="Arial" w:hAnsi="Arial"/>
          <w:b/>
        </w:rPr>
        <w:t>at least 3 things</w:t>
      </w:r>
      <w:r w:rsidRPr="00A96E5A">
        <w:rPr>
          <w:rFonts w:ascii="Arial" w:hAnsi="Arial"/>
        </w:rPr>
        <w:t xml:space="preserve"> you have done to try and remediate the issue prior to contacting me (these should probably include looking at the syllabus/course rubrics/eCollege, contacting a friend and checking your text, etc.).</w:t>
      </w:r>
    </w:p>
    <w:p w:rsidR="008816BF" w:rsidRPr="00A96E5A" w:rsidRDefault="008816BF" w:rsidP="008816BF">
      <w:pPr>
        <w:numPr>
          <w:ilvl w:val="0"/>
          <w:numId w:val="7"/>
        </w:numPr>
        <w:rPr>
          <w:rFonts w:ascii="Arial" w:hAnsi="Arial"/>
        </w:rPr>
      </w:pPr>
      <w:r w:rsidRPr="00A96E5A">
        <w:rPr>
          <w:rFonts w:ascii="Arial" w:hAnsi="Arial"/>
        </w:rPr>
        <w:t>Close with your name</w:t>
      </w:r>
    </w:p>
    <w:p w:rsidR="008816BF" w:rsidRPr="00A96E5A" w:rsidRDefault="008816BF" w:rsidP="008816BF">
      <w:pPr>
        <w:numPr>
          <w:ilvl w:val="0"/>
          <w:numId w:val="7"/>
        </w:numPr>
        <w:rPr>
          <w:rFonts w:ascii="Arial" w:hAnsi="Arial"/>
        </w:rPr>
      </w:pPr>
      <w:r w:rsidRPr="00A96E5A">
        <w:rPr>
          <w:rFonts w:ascii="Arial" w:hAnsi="Arial"/>
        </w:rPr>
        <w:t>Please send emails from your University accounts.  The instructor will not discuss grades over email.  If you would like to discuss your grade, please make an appointment during office hours.</w:t>
      </w:r>
    </w:p>
    <w:p w:rsidR="0092668B" w:rsidRPr="00A96E5A" w:rsidRDefault="0092668B" w:rsidP="003812CB">
      <w:pPr>
        <w:tabs>
          <w:tab w:val="left" w:pos="540"/>
        </w:tabs>
        <w:ind w:left="540" w:hanging="540"/>
        <w:rPr>
          <w:rFonts w:ascii="Arial" w:hAnsi="Arial"/>
        </w:rPr>
      </w:pPr>
    </w:p>
    <w:p w:rsidR="0092668B" w:rsidRPr="00A96E5A" w:rsidRDefault="0092668B" w:rsidP="0092668B">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COURSE AND UNIVERSITY PROCEDURES/POLICIES</w:t>
      </w:r>
    </w:p>
    <w:p w:rsidR="0092668B" w:rsidRPr="00A96E5A" w:rsidRDefault="0092668B" w:rsidP="003812CB">
      <w:pPr>
        <w:tabs>
          <w:tab w:val="left" w:pos="540"/>
        </w:tabs>
        <w:ind w:left="540" w:hanging="540"/>
        <w:rPr>
          <w:rFonts w:ascii="Arial" w:hAnsi="Arial"/>
          <w:b/>
        </w:rPr>
      </w:pPr>
    </w:p>
    <w:p w:rsidR="003343D7" w:rsidRPr="00A96E5A" w:rsidRDefault="003343D7" w:rsidP="003343D7">
      <w:pPr>
        <w:tabs>
          <w:tab w:val="left" w:pos="540"/>
        </w:tabs>
        <w:ind w:left="540" w:hanging="540"/>
        <w:rPr>
          <w:rFonts w:ascii="Arial" w:hAnsi="Arial"/>
          <w:b/>
          <w:i/>
        </w:rPr>
      </w:pPr>
      <w:r w:rsidRPr="00A96E5A">
        <w:rPr>
          <w:rFonts w:ascii="Arial" w:hAnsi="Arial"/>
          <w:b/>
          <w:i/>
        </w:rPr>
        <w:t>Course Attendance</w:t>
      </w:r>
    </w:p>
    <w:p w:rsidR="006F569D" w:rsidRPr="00A96E5A" w:rsidRDefault="006F569D" w:rsidP="009C5740">
      <w:pPr>
        <w:rPr>
          <w:rFonts w:ascii="Arial" w:hAnsi="Arial"/>
        </w:rPr>
      </w:pPr>
      <w:r w:rsidRPr="00A96E5A">
        <w:rPr>
          <w:rFonts w:ascii="Arial" w:hAnsi="Arial"/>
        </w:rPr>
        <w:t>Students are expected to attend all face-to-face course sessions, arrive on time, and stay for the duration of the class session.  Additionally, students must actively participate in online sessions.  Three or more absences will results in an “F’ for the course.  If a student is unable to attend a class session, it is his/her responsibility to obtain notes, handouts, and lecture details from another student. Students who are absent are held accountable for material covered, assignments provided, and assignments due.</w:t>
      </w:r>
    </w:p>
    <w:p w:rsidR="006F569D" w:rsidRPr="00A96E5A" w:rsidRDefault="006F569D" w:rsidP="009C5740">
      <w:pPr>
        <w:rPr>
          <w:rFonts w:ascii="Arial" w:hAnsi="Arial"/>
        </w:rPr>
      </w:pPr>
    </w:p>
    <w:p w:rsidR="009C5740" w:rsidRPr="00A96E5A" w:rsidRDefault="009C5740" w:rsidP="009C5740">
      <w:pPr>
        <w:rPr>
          <w:rFonts w:ascii="Arial" w:hAnsi="Arial"/>
          <w:b/>
          <w:i/>
        </w:rPr>
      </w:pPr>
      <w:r w:rsidRPr="00A96E5A">
        <w:rPr>
          <w:rFonts w:ascii="Arial" w:hAnsi="Arial"/>
          <w:b/>
          <w:i/>
        </w:rPr>
        <w:t>Academic Integrity</w:t>
      </w:r>
    </w:p>
    <w:p w:rsidR="009C5740" w:rsidRPr="00A96E5A" w:rsidRDefault="009C5740" w:rsidP="009C5740">
      <w:pPr>
        <w:rPr>
          <w:rFonts w:ascii="Arial" w:hAnsi="Arial"/>
        </w:rPr>
      </w:pPr>
      <w:r w:rsidRPr="00A96E5A">
        <w:rPr>
          <w:rFonts w:ascii="Arial" w:hAnsi="Arial"/>
        </w:rPr>
        <w:t>By accepting this syllabus, the student pledges to uphold the principles of Academic Integrity expressed by the Texas A&amp;M University- Commerce community and the Psychology, Counseling, and Special Education Department. The student agrees to observe these principles and to defend them against abuse by others.</w:t>
      </w:r>
    </w:p>
    <w:p w:rsidR="009C5740" w:rsidRPr="00A96E5A" w:rsidRDefault="009C5740" w:rsidP="009C5740">
      <w:pPr>
        <w:numPr>
          <w:ilvl w:val="0"/>
          <w:numId w:val="8"/>
        </w:numPr>
        <w:rPr>
          <w:rFonts w:ascii="Arial" w:hAnsi="Arial"/>
          <w:u w:val="single"/>
        </w:rPr>
      </w:pPr>
      <w:r w:rsidRPr="00A96E5A">
        <w:rPr>
          <w:rFonts w:ascii="Arial" w:hAnsi="Arial"/>
        </w:rPr>
        <w:t>"All students enrolled at the University shall follow the tenets of common decency and acceptable behavior conducive to a positive learning environment."  (See Student's Guide Handbook, Polices and Procedures, Conduct)</w:t>
      </w:r>
    </w:p>
    <w:p w:rsidR="009C5740" w:rsidRPr="00A96E5A" w:rsidRDefault="009C5740" w:rsidP="009C5740">
      <w:pPr>
        <w:widowControl w:val="0"/>
        <w:numPr>
          <w:ilvl w:val="0"/>
          <w:numId w:val="8"/>
        </w:numPr>
        <w:autoSpaceDE w:val="0"/>
        <w:autoSpaceDN w:val="0"/>
        <w:adjustRightInd w:val="0"/>
        <w:spacing w:before="100" w:beforeAutospacing="1" w:after="100" w:afterAutospacing="1"/>
        <w:rPr>
          <w:rFonts w:ascii="Arial" w:hAnsi="Arial"/>
          <w:color w:val="000000"/>
        </w:rPr>
      </w:pPr>
      <w:r w:rsidRPr="00A96E5A">
        <w:rPr>
          <w:rFonts w:ascii="Arial" w:hAnsi="Arial"/>
          <w:color w:val="000000"/>
        </w:rPr>
        <w:t xml:space="preserve">Plagiarism means using the exact words, opinions, or factual information from another person without giving that person credit. Writers give credit through accepted documentation styles, such as parenthetical citation, footnotes, or endnotes; a simple listing of books and articles is not sufficient. Plagiarism is the equivalent of intellectual robbery and cannot be tolerated in an academic setting. Student writers are often confused as to what should be cited. Some think that only direct quotations need to be credited. While direct quotations do need citations, so do paraphrases and summaries of opinions or factual information formerly unknown to the writers or which the writers did not discover themselves. Exceptions for this include factual information that can be obtained from a variety of sources, the writers' own insights or findings from their own field research, and what has been termed common knowledge. What constitutes common knowledge can sometimes be precarious; what is common knowledge for one audience may not be so for another. In such situations, it is helpful, to keep the reader in mind and to think of citations as being "reader friendly." In other words, writers provide a citation for any piece of information that they think their readers might want to investigate further. Not only is this attitude considerate of readers, it will almost certainly ensure that writers will never be guilty of plagiarism. </w:t>
      </w:r>
    </w:p>
    <w:p w:rsidR="009C5740" w:rsidRPr="00A96E5A" w:rsidRDefault="009C5740" w:rsidP="009C5740">
      <w:pPr>
        <w:widowControl w:val="0"/>
        <w:numPr>
          <w:ilvl w:val="0"/>
          <w:numId w:val="8"/>
        </w:numPr>
        <w:autoSpaceDE w:val="0"/>
        <w:autoSpaceDN w:val="0"/>
        <w:adjustRightInd w:val="0"/>
        <w:rPr>
          <w:rFonts w:ascii="Arial" w:hAnsi="Arial"/>
        </w:rPr>
      </w:pPr>
      <w:r w:rsidRPr="00A96E5A">
        <w:rPr>
          <w:rFonts w:ascii="Arial" w:hAnsi="Arial"/>
          <w:color w:val="000000"/>
        </w:rPr>
        <w:t>Copyright rules also apply to users of the Internet who cite from Internet sources. Information and graphics accessed electronically must also be cited, giving credit to the sources. This material includes but is not limited to e-mail (don't cite or forward someone else's e-mail without permission), newsgroup material, information from Web sites, including graphics. Even if you give credit, you must get permission from the original source to put any graphic that you did not create on your web page. Shareware graphics are not free. Freeware clipart is available for you to freely use. If the material does not say "free," assume it is not. Putting someone else's Internet material on your web page is stealing intellectual property. Making links to a site is, at this time, okay, but getting permission is strongly advised, since many Web sites have their own requirements for linking to their material.</w:t>
      </w:r>
    </w:p>
    <w:p w:rsidR="009C5740" w:rsidRPr="00A96E5A" w:rsidRDefault="009C5740" w:rsidP="009C5740">
      <w:pPr>
        <w:widowControl w:val="0"/>
        <w:numPr>
          <w:ilvl w:val="0"/>
          <w:numId w:val="8"/>
        </w:numPr>
        <w:autoSpaceDE w:val="0"/>
        <w:autoSpaceDN w:val="0"/>
        <w:adjustRightInd w:val="0"/>
        <w:rPr>
          <w:rFonts w:ascii="Arial" w:hAnsi="Arial"/>
        </w:rPr>
      </w:pPr>
      <w:r w:rsidRPr="00A96E5A">
        <w:rPr>
          <w:rFonts w:ascii="Arial" w:hAnsi="Arial"/>
        </w:rPr>
        <w:t xml:space="preserve">Any attempt to circumvent the integrity of the testing process or otherwise evade the fullest demands of class assignments in an unethical manner constitutes cheating.  This can mean looking on another student’s exam, consulting notes or books during an exam unless specifically permitted by the instructor, stealing an exam and circulating it among other students, text messaging in class during an exam, or lying to an instructor about such activities all constitute forms of academic dishonesty that amount to cheating.  Any offense wholly or partially touching the above definition constitutes cheating for the purposes of this class. </w:t>
      </w:r>
    </w:p>
    <w:p w:rsidR="009C5740" w:rsidRPr="00A96E5A" w:rsidRDefault="009C5740" w:rsidP="009C5740">
      <w:pPr>
        <w:numPr>
          <w:ilvl w:val="0"/>
          <w:numId w:val="9"/>
        </w:numPr>
        <w:rPr>
          <w:rFonts w:ascii="Arial" w:hAnsi="Arial"/>
          <w:u w:val="single"/>
        </w:rPr>
      </w:pPr>
      <w:r w:rsidRPr="00A96E5A">
        <w:rPr>
          <w:rFonts w:ascii="Arial" w:hAnsi="Arial"/>
        </w:rPr>
        <w:t xml:space="preserve">Plagiarism and/or cheating will </w:t>
      </w:r>
      <w:r w:rsidRPr="00A96E5A">
        <w:rPr>
          <w:rFonts w:ascii="Arial" w:hAnsi="Arial"/>
          <w:b/>
          <w:bCs/>
          <w:u w:val="single"/>
        </w:rPr>
        <w:t>not</w:t>
      </w:r>
      <w:r w:rsidRPr="00A96E5A">
        <w:rPr>
          <w:rFonts w:ascii="Arial" w:hAnsi="Arial"/>
        </w:rPr>
        <w:t xml:space="preserve"> be tolerated.  The first offense of either activity will result in a “0” on the assignment, and the second offense will result in a “0” for the entire course.</w:t>
      </w:r>
      <w:r w:rsidR="00884ECC" w:rsidRPr="00A96E5A">
        <w:rPr>
          <w:rFonts w:ascii="Arial" w:hAnsi="Arial"/>
        </w:rPr>
        <w:t xml:space="preserve">  All acts of plagiarism will be reported to the department chair.</w:t>
      </w:r>
    </w:p>
    <w:p w:rsidR="009C5740" w:rsidRPr="00A96E5A" w:rsidRDefault="009C5740" w:rsidP="009C5740">
      <w:pPr>
        <w:rPr>
          <w:rFonts w:ascii="Arial" w:hAnsi="Arial"/>
        </w:rPr>
      </w:pPr>
    </w:p>
    <w:p w:rsidR="009C5740" w:rsidRPr="00A96E5A" w:rsidRDefault="009C5740" w:rsidP="009C5740">
      <w:pPr>
        <w:rPr>
          <w:rFonts w:ascii="Arial" w:hAnsi="Arial"/>
          <w:b/>
          <w:i/>
        </w:rPr>
      </w:pPr>
      <w:r w:rsidRPr="00A96E5A">
        <w:rPr>
          <w:rFonts w:ascii="Arial" w:hAnsi="Arial"/>
          <w:b/>
          <w:i/>
        </w:rPr>
        <w:t>APA Style and Formatting</w:t>
      </w:r>
    </w:p>
    <w:p w:rsidR="009C5740" w:rsidRPr="00A96E5A" w:rsidRDefault="009C5740" w:rsidP="009C5740">
      <w:pPr>
        <w:rPr>
          <w:rFonts w:ascii="Arial" w:hAnsi="Arial"/>
        </w:rPr>
      </w:pPr>
      <w:r w:rsidRPr="00A96E5A">
        <w:rPr>
          <w:rFonts w:ascii="Arial" w:hAnsi="Arial"/>
          <w:b/>
        </w:rPr>
        <w:t>All work should be submitted using APA style</w:t>
      </w:r>
      <w:r w:rsidRPr="00A96E5A">
        <w:rPr>
          <w:rFonts w:ascii="Arial" w:hAnsi="Arial"/>
        </w:rPr>
        <w:t xml:space="preserve">.  If you are unfamiliar with APA, it would benefit you to purchase the Publication Manual of the American Psychological Association (6th ed.) or to access one of the internet sites that provides a summary of this information. All work produced outside of class must be typed unless otherwise noted.  </w:t>
      </w:r>
      <w:hyperlink r:id="rId12" w:history="1">
        <w:r w:rsidRPr="00A96E5A">
          <w:rPr>
            <w:rStyle w:val="Hyperlink"/>
            <w:rFonts w:ascii="Arial" w:hAnsi="Arial"/>
          </w:rPr>
          <w:t xml:space="preserve">http://www.psywww.com/resource/apacrib.htm </w:t>
        </w:r>
      </w:hyperlink>
      <w:r w:rsidRPr="00A96E5A">
        <w:rPr>
          <w:rFonts w:ascii="Arial" w:hAnsi="Arial"/>
        </w:rPr>
        <w:t xml:space="preserve"> is offered as a companion to the APA style manual. However, it should not be considered a substitute for directly consulting the APA manual, 6</w:t>
      </w:r>
      <w:r w:rsidRPr="00A96E5A">
        <w:rPr>
          <w:rFonts w:ascii="Arial" w:hAnsi="Arial"/>
          <w:vertAlign w:val="superscript"/>
        </w:rPr>
        <w:t>th</w:t>
      </w:r>
      <w:r w:rsidRPr="00A96E5A">
        <w:rPr>
          <w:rFonts w:ascii="Arial" w:hAnsi="Arial"/>
        </w:rPr>
        <w:t xml:space="preserve"> edition for standard of procedures for applying APA style. </w:t>
      </w:r>
    </w:p>
    <w:p w:rsidR="009C5740" w:rsidRPr="00A96E5A" w:rsidRDefault="009C5740" w:rsidP="009C5740">
      <w:pPr>
        <w:rPr>
          <w:rFonts w:ascii="Arial" w:hAnsi="Arial"/>
          <w:b/>
          <w:sz w:val="24"/>
        </w:rPr>
      </w:pPr>
    </w:p>
    <w:p w:rsidR="0092668B" w:rsidRPr="00A96E5A" w:rsidRDefault="0092668B" w:rsidP="003812CB">
      <w:pPr>
        <w:tabs>
          <w:tab w:val="left" w:pos="540"/>
        </w:tabs>
        <w:ind w:left="540" w:hanging="540"/>
        <w:rPr>
          <w:rFonts w:ascii="Arial" w:hAnsi="Arial"/>
        </w:rPr>
      </w:pPr>
    </w:p>
    <w:p w:rsidR="0092668B" w:rsidRPr="00A96E5A" w:rsidRDefault="0092668B" w:rsidP="003812CB">
      <w:pPr>
        <w:tabs>
          <w:tab w:val="left" w:pos="540"/>
        </w:tabs>
        <w:ind w:left="540" w:hanging="540"/>
        <w:rPr>
          <w:rFonts w:ascii="Arial" w:hAnsi="Arial"/>
          <w:b/>
        </w:rPr>
      </w:pPr>
      <w:r w:rsidRPr="00A96E5A">
        <w:rPr>
          <w:rFonts w:ascii="Arial" w:hAnsi="Arial"/>
          <w:b/>
        </w:rPr>
        <w:t>University Specific Procedures:</w:t>
      </w:r>
    </w:p>
    <w:p w:rsidR="009C5740" w:rsidRPr="00A96E5A" w:rsidRDefault="009C5740" w:rsidP="009C5740">
      <w:pPr>
        <w:rPr>
          <w:rFonts w:ascii="Arial" w:hAnsi="Arial"/>
          <w:b/>
          <w:i/>
        </w:rPr>
      </w:pPr>
      <w:r w:rsidRPr="00A96E5A">
        <w:rPr>
          <w:rFonts w:ascii="Arial" w:hAnsi="Arial"/>
          <w:b/>
          <w:i/>
        </w:rPr>
        <w:t>ADA Requirements</w:t>
      </w:r>
    </w:p>
    <w:p w:rsidR="009C5740" w:rsidRPr="00A96E5A" w:rsidRDefault="009C5740" w:rsidP="009C5740">
      <w:pPr>
        <w:rPr>
          <w:rFonts w:ascii="Arial" w:hAnsi="Arial"/>
          <w:b/>
          <w:i/>
        </w:rPr>
      </w:pPr>
    </w:p>
    <w:p w:rsidR="00901E86" w:rsidRPr="00A96E5A" w:rsidRDefault="00901E86" w:rsidP="00901E86">
      <w:pPr>
        <w:jc w:val="center"/>
        <w:rPr>
          <w:rFonts w:ascii="Arial" w:hAnsi="Arial"/>
          <w:b/>
          <w:u w:val="single"/>
        </w:rPr>
      </w:pPr>
      <w:r w:rsidRPr="00A96E5A">
        <w:rPr>
          <w:rFonts w:ascii="Arial" w:hAnsi="Arial"/>
          <w:b/>
          <w:u w:val="single"/>
        </w:rPr>
        <w:t>Students with Disabilities:</w:t>
      </w:r>
    </w:p>
    <w:p w:rsidR="00901E86" w:rsidRPr="00A96E5A" w:rsidRDefault="00901E86" w:rsidP="00901E86">
      <w:pPr>
        <w:jc w:val="center"/>
        <w:rPr>
          <w:rFonts w:ascii="Arial" w:hAnsi="Arial"/>
        </w:rPr>
      </w:pPr>
      <w:r w:rsidRPr="00A96E5A">
        <w:rPr>
          <w:rFonts w:ascii="Arial" w:hAnsi="Arial"/>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rsidR="00901E86" w:rsidRPr="00A96E5A" w:rsidRDefault="00901E86" w:rsidP="00901E86">
      <w:pPr>
        <w:jc w:val="center"/>
        <w:rPr>
          <w:rFonts w:ascii="Arial" w:hAnsi="Arial"/>
          <w:b/>
        </w:rPr>
      </w:pPr>
      <w:r w:rsidRPr="00A96E5A">
        <w:rPr>
          <w:rFonts w:ascii="Arial" w:hAnsi="Arial"/>
          <w:b/>
        </w:rPr>
        <w:br/>
        <w:t>Office of Student Disability Resources and Services</w:t>
      </w:r>
    </w:p>
    <w:p w:rsidR="00901E86" w:rsidRPr="00A96E5A" w:rsidRDefault="00901E86" w:rsidP="00901E86">
      <w:pPr>
        <w:jc w:val="center"/>
        <w:rPr>
          <w:rFonts w:ascii="Arial" w:hAnsi="Arial"/>
          <w:b/>
        </w:rPr>
      </w:pPr>
      <w:r w:rsidRPr="00A96E5A">
        <w:rPr>
          <w:rFonts w:ascii="Arial" w:hAnsi="Arial"/>
          <w:b/>
        </w:rPr>
        <w:t>Texas A&amp;M University-Commerce</w:t>
      </w:r>
    </w:p>
    <w:p w:rsidR="00901E86" w:rsidRPr="00A96E5A" w:rsidRDefault="00901E86" w:rsidP="00901E86">
      <w:pPr>
        <w:jc w:val="center"/>
        <w:rPr>
          <w:rFonts w:ascii="Arial" w:hAnsi="Arial"/>
          <w:b/>
        </w:rPr>
      </w:pPr>
      <w:r w:rsidRPr="00A96E5A">
        <w:rPr>
          <w:rFonts w:ascii="Arial" w:hAnsi="Arial"/>
          <w:b/>
        </w:rPr>
        <w:t>Gee Library- Room 132</w:t>
      </w:r>
    </w:p>
    <w:p w:rsidR="00901E86" w:rsidRPr="00A96E5A" w:rsidRDefault="00901E86" w:rsidP="00901E86">
      <w:pPr>
        <w:jc w:val="center"/>
        <w:rPr>
          <w:rFonts w:ascii="Arial" w:hAnsi="Arial"/>
          <w:b/>
        </w:rPr>
      </w:pPr>
      <w:r w:rsidRPr="00A96E5A">
        <w:rPr>
          <w:rFonts w:ascii="Arial" w:hAnsi="Arial"/>
          <w:b/>
        </w:rPr>
        <w:t>Phone (903) 886-5150 or (903) 886-5835</w:t>
      </w:r>
    </w:p>
    <w:p w:rsidR="00901E86" w:rsidRPr="00A96E5A" w:rsidRDefault="00901E86" w:rsidP="00901E86">
      <w:pPr>
        <w:jc w:val="center"/>
        <w:rPr>
          <w:rFonts w:ascii="Arial" w:hAnsi="Arial"/>
          <w:b/>
        </w:rPr>
      </w:pPr>
      <w:r w:rsidRPr="00A96E5A">
        <w:rPr>
          <w:rFonts w:ascii="Arial" w:hAnsi="Arial"/>
          <w:b/>
        </w:rPr>
        <w:t>Fax (903) 468-8148</w:t>
      </w:r>
    </w:p>
    <w:p w:rsidR="00901E86" w:rsidRPr="00A96E5A" w:rsidRDefault="00BB130A" w:rsidP="00901E86">
      <w:pPr>
        <w:jc w:val="center"/>
        <w:rPr>
          <w:rFonts w:ascii="Arial" w:hAnsi="Arial"/>
        </w:rPr>
      </w:pPr>
      <w:hyperlink r:id="rId13" w:history="1">
        <w:r w:rsidR="00901E86" w:rsidRPr="00A96E5A">
          <w:rPr>
            <w:rStyle w:val="Hyperlink"/>
            <w:rFonts w:ascii="Arial" w:hAnsi="Arial"/>
          </w:rPr>
          <w:t>StudentDisabilityServices@tamu-commerce.edu</w:t>
        </w:r>
      </w:hyperlink>
    </w:p>
    <w:p w:rsidR="00D22A4F" w:rsidRPr="00A96E5A" w:rsidRDefault="00D22A4F" w:rsidP="00D22A4F">
      <w:pPr>
        <w:jc w:val="center"/>
        <w:rPr>
          <w:rFonts w:ascii="Arial" w:hAnsi="Arial"/>
          <w:bCs/>
        </w:rPr>
      </w:pPr>
    </w:p>
    <w:p w:rsidR="00D22A4F" w:rsidRPr="00A96E5A" w:rsidRDefault="00D22A4F" w:rsidP="00D22A4F">
      <w:pPr>
        <w:rPr>
          <w:rFonts w:ascii="Arial" w:hAnsi="Arial"/>
          <w:b/>
          <w:i/>
        </w:rPr>
      </w:pPr>
      <w:r w:rsidRPr="00A96E5A">
        <w:rPr>
          <w:rFonts w:ascii="Arial" w:hAnsi="Arial"/>
          <w:b/>
          <w:i/>
        </w:rPr>
        <w:t>Student Conduct</w:t>
      </w:r>
    </w:p>
    <w:p w:rsidR="00D22A4F" w:rsidRPr="00A96E5A" w:rsidRDefault="00D22A4F" w:rsidP="00D22A4F">
      <w:pPr>
        <w:rPr>
          <w:rFonts w:ascii="Arial" w:hAnsi="Arial"/>
          <w:i/>
        </w:rPr>
      </w:pPr>
    </w:p>
    <w:p w:rsidR="00D22A4F" w:rsidRPr="00A96E5A" w:rsidRDefault="00D22A4F" w:rsidP="009C5740">
      <w:pPr>
        <w:tabs>
          <w:tab w:val="left" w:pos="540"/>
        </w:tabs>
        <w:rPr>
          <w:rFonts w:ascii="Arial" w:hAnsi="Arial"/>
          <w:i/>
        </w:rPr>
      </w:pPr>
      <w:r w:rsidRPr="00A96E5A">
        <w:rPr>
          <w:rFonts w:ascii="Arial" w:hAnsi="Arial"/>
        </w:rPr>
        <w:t xml:space="preserve">All students enrolled at the University shall follow the tenets of common decency and acceptable behavior conducive to a positive learning environment.  (See </w:t>
      </w:r>
      <w:r w:rsidRPr="00A96E5A">
        <w:rPr>
          <w:rFonts w:ascii="Arial" w:hAnsi="Arial"/>
          <w:i/>
        </w:rPr>
        <w:t>Code of Student Conduct from Student Guide Handbook).</w:t>
      </w:r>
    </w:p>
    <w:p w:rsidR="00D22A4F" w:rsidRPr="00A96E5A" w:rsidRDefault="00D22A4F" w:rsidP="009C5740">
      <w:pPr>
        <w:tabs>
          <w:tab w:val="left" w:pos="540"/>
        </w:tabs>
        <w:rPr>
          <w:rFonts w:ascii="Arial" w:hAnsi="Arial"/>
        </w:rPr>
      </w:pPr>
    </w:p>
    <w:p w:rsidR="0092668B" w:rsidRPr="00A96E5A" w:rsidRDefault="0092668B" w:rsidP="0092668B">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A96E5A">
        <w:rPr>
          <w:rFonts w:ascii="Arial" w:hAnsi="Arial"/>
          <w:b/>
        </w:rPr>
        <w:t>COURSE OUTLINE / CALENDAR</w:t>
      </w:r>
    </w:p>
    <w:p w:rsidR="0092668B" w:rsidRPr="00A96E5A" w:rsidRDefault="0092668B" w:rsidP="003812CB">
      <w:pPr>
        <w:tabs>
          <w:tab w:val="left" w:pos="540"/>
        </w:tabs>
        <w:ind w:left="540" w:hanging="540"/>
        <w:rPr>
          <w:rFonts w:ascii="Arial" w:hAnsi="Arial"/>
          <w:i/>
        </w:rPr>
      </w:pPr>
    </w:p>
    <w:p w:rsidR="009B5D16" w:rsidRPr="003768AC" w:rsidRDefault="009C5740" w:rsidP="003768AC">
      <w:pPr>
        <w:rPr>
          <w:rFonts w:ascii="Arial" w:hAnsi="Arial"/>
          <w:b/>
          <w:i/>
        </w:rPr>
      </w:pPr>
      <w:r w:rsidRPr="00A96E5A">
        <w:rPr>
          <w:rFonts w:ascii="Arial" w:hAnsi="Arial"/>
          <w:b/>
          <w:i/>
        </w:rPr>
        <w:t>IMPORTANT NOTE: Please note that this syllabus serves as a guideline for the course and is subject to change as necessary.  It is the student’s responsibility to check eCollege and email for updates regularly.  Course readings should be completed on or before the last date in</w:t>
      </w:r>
      <w:r w:rsidR="003768AC">
        <w:rPr>
          <w:rFonts w:ascii="Arial" w:hAnsi="Arial"/>
          <w:b/>
          <w:i/>
        </w:rPr>
        <w:t>dicated in the meetings column.</w:t>
      </w:r>
    </w:p>
    <w:p w:rsidR="009B5D16" w:rsidRDefault="009B5D16" w:rsidP="009C5740">
      <w:pPr>
        <w:jc w:val="center"/>
        <w:rPr>
          <w:rFonts w:ascii="Arial" w:hAnsi="Arial"/>
          <w:b/>
        </w:rPr>
      </w:pPr>
    </w:p>
    <w:p w:rsidR="00B83C68" w:rsidRPr="00A96E5A" w:rsidRDefault="009C5740" w:rsidP="009C5740">
      <w:pPr>
        <w:jc w:val="center"/>
        <w:rPr>
          <w:rFonts w:ascii="Arial" w:hAnsi="Arial"/>
          <w:b/>
        </w:rPr>
      </w:pPr>
      <w:r w:rsidRPr="00A96E5A">
        <w:rPr>
          <w:rFonts w:ascii="Arial" w:hAnsi="Arial"/>
          <w:b/>
        </w:rPr>
        <w:t>PROPOSED COURSE SCHEDULE</w:t>
      </w:r>
      <w:r w:rsidRPr="00A96E5A">
        <w:rPr>
          <w:rFonts w:ascii="Arial" w:hAnsi="Arial"/>
          <w:b/>
        </w:rPr>
        <w:br/>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738"/>
        <w:gridCol w:w="2610"/>
        <w:gridCol w:w="2862"/>
      </w:tblGrid>
      <w:tr w:rsidR="009B5D16" w:rsidRPr="00561136" w:rsidTr="009B5D16">
        <w:tc>
          <w:tcPr>
            <w:tcW w:w="1230" w:type="dxa"/>
            <w:shd w:val="clear" w:color="auto" w:fill="F2F2F2"/>
          </w:tcPr>
          <w:p w:rsidR="009B5D16" w:rsidRPr="00561136" w:rsidRDefault="009B5D16" w:rsidP="009B5D16">
            <w:pPr>
              <w:jc w:val="center"/>
              <w:rPr>
                <w:b/>
                <w:sz w:val="24"/>
              </w:rPr>
            </w:pPr>
            <w:r>
              <w:rPr>
                <w:b/>
                <w:sz w:val="24"/>
              </w:rPr>
              <w:t>Meetings</w:t>
            </w:r>
          </w:p>
        </w:tc>
        <w:tc>
          <w:tcPr>
            <w:tcW w:w="3738" w:type="dxa"/>
            <w:shd w:val="clear" w:color="auto" w:fill="F2F2F2"/>
          </w:tcPr>
          <w:p w:rsidR="009B5D16" w:rsidRPr="00561136" w:rsidRDefault="009B5D16" w:rsidP="009B5D16">
            <w:pPr>
              <w:jc w:val="center"/>
              <w:rPr>
                <w:b/>
                <w:sz w:val="24"/>
              </w:rPr>
            </w:pPr>
            <w:r w:rsidRPr="00561136">
              <w:rPr>
                <w:b/>
                <w:sz w:val="24"/>
              </w:rPr>
              <w:t>Topics</w:t>
            </w:r>
          </w:p>
        </w:tc>
        <w:tc>
          <w:tcPr>
            <w:tcW w:w="2610" w:type="dxa"/>
            <w:shd w:val="clear" w:color="auto" w:fill="F2F2F2"/>
          </w:tcPr>
          <w:p w:rsidR="009B5D16" w:rsidRPr="00561136" w:rsidRDefault="009B5D16" w:rsidP="009B5D16">
            <w:pPr>
              <w:jc w:val="center"/>
              <w:rPr>
                <w:b/>
                <w:sz w:val="24"/>
              </w:rPr>
            </w:pPr>
            <w:r w:rsidRPr="00561136">
              <w:rPr>
                <w:b/>
                <w:sz w:val="24"/>
              </w:rPr>
              <w:t>Readings</w:t>
            </w:r>
          </w:p>
        </w:tc>
        <w:tc>
          <w:tcPr>
            <w:tcW w:w="2862" w:type="dxa"/>
            <w:shd w:val="clear" w:color="auto" w:fill="F2F2F2"/>
          </w:tcPr>
          <w:p w:rsidR="009B5D16" w:rsidRPr="00561136" w:rsidRDefault="009B5D16" w:rsidP="009B5D16">
            <w:pPr>
              <w:jc w:val="center"/>
              <w:rPr>
                <w:b/>
                <w:sz w:val="24"/>
              </w:rPr>
            </w:pPr>
            <w:r w:rsidRPr="00561136">
              <w:rPr>
                <w:b/>
                <w:sz w:val="24"/>
              </w:rPr>
              <w:t>Assignments Due</w:t>
            </w:r>
          </w:p>
        </w:tc>
      </w:tr>
      <w:tr w:rsidR="009B5D16" w:rsidRPr="005E0ECA" w:rsidTr="009B5D16">
        <w:tc>
          <w:tcPr>
            <w:tcW w:w="1230" w:type="dxa"/>
            <w:shd w:val="clear" w:color="auto" w:fill="auto"/>
          </w:tcPr>
          <w:p w:rsidR="009B5D16" w:rsidRPr="005E0ECA" w:rsidRDefault="009B5D16" w:rsidP="009B5D16">
            <w:r>
              <w:t>Week 1</w:t>
            </w:r>
          </w:p>
          <w:p w:rsidR="009B5D16" w:rsidRDefault="003768AC" w:rsidP="009B5D16">
            <w:r>
              <w:t>07/07/14</w:t>
            </w:r>
          </w:p>
          <w:p w:rsidR="003768AC" w:rsidRDefault="003768AC" w:rsidP="009B5D16">
            <w:r>
              <w:t>07/09/14</w:t>
            </w:r>
          </w:p>
          <w:p w:rsidR="003768AC" w:rsidRDefault="003768AC" w:rsidP="009B5D16"/>
          <w:p w:rsidR="003768AC" w:rsidRDefault="003768AC" w:rsidP="009B5D16"/>
          <w:p w:rsidR="003768AC" w:rsidRDefault="003768AC" w:rsidP="009B5D16"/>
          <w:p w:rsidR="003768AC" w:rsidRDefault="003768AC" w:rsidP="009B5D16"/>
          <w:p w:rsidR="003768AC" w:rsidRDefault="003768AC" w:rsidP="009B5D16"/>
          <w:p w:rsidR="003768AC" w:rsidRDefault="003768AC" w:rsidP="009B5D16"/>
          <w:p w:rsidR="003768AC" w:rsidRPr="005E0ECA" w:rsidRDefault="003768AC" w:rsidP="009B5D16">
            <w:r>
              <w:t>Week 1 CONT</w:t>
            </w:r>
          </w:p>
        </w:tc>
        <w:tc>
          <w:tcPr>
            <w:tcW w:w="3738" w:type="dxa"/>
            <w:shd w:val="clear" w:color="auto" w:fill="auto"/>
          </w:tcPr>
          <w:p w:rsidR="009B5D16" w:rsidRPr="005E0ECA" w:rsidRDefault="009B5D16" w:rsidP="009B5D16">
            <w:pPr>
              <w:rPr>
                <w:b/>
                <w:i/>
              </w:rPr>
            </w:pPr>
            <w:r w:rsidRPr="005E0ECA">
              <w:rPr>
                <w:b/>
                <w:i/>
              </w:rPr>
              <w:t>Introduction to Single Subject Research</w:t>
            </w:r>
          </w:p>
          <w:p w:rsidR="009B5D16" w:rsidRPr="005E0ECA" w:rsidRDefault="009B5D16" w:rsidP="009B5D16">
            <w:r w:rsidRPr="005E0ECA">
              <w:t>Introduction</w:t>
            </w:r>
          </w:p>
          <w:p w:rsidR="009B5D16" w:rsidRPr="005E0ECA" w:rsidRDefault="009B5D16" w:rsidP="009B5D16">
            <w:r w:rsidRPr="005E0ECA">
              <w:t>History</w:t>
            </w:r>
          </w:p>
          <w:p w:rsidR="009B5D16" w:rsidRPr="005E0ECA" w:rsidRDefault="009B5D16" w:rsidP="009B5D16">
            <w:r w:rsidRPr="005E0ECA">
              <w:t>The Role of Single Subject Research (SSR)</w:t>
            </w:r>
          </w:p>
          <w:p w:rsidR="009B5D16" w:rsidRPr="005E0ECA" w:rsidRDefault="009B5D16" w:rsidP="009B5D16">
            <w:r w:rsidRPr="005E0ECA">
              <w:t>SSR in Applied Settings</w:t>
            </w:r>
          </w:p>
          <w:p w:rsidR="009B5D16" w:rsidRPr="005E0ECA" w:rsidRDefault="009B5D16" w:rsidP="009B5D16">
            <w:r w:rsidRPr="005E0ECA">
              <w:t>Evidenced-based Practice</w:t>
            </w:r>
          </w:p>
          <w:p w:rsidR="003768AC" w:rsidRDefault="003768AC" w:rsidP="009B5D16">
            <w:pPr>
              <w:rPr>
                <w:b/>
              </w:rPr>
            </w:pPr>
          </w:p>
          <w:p w:rsidR="009B5D16" w:rsidRPr="005E0ECA" w:rsidRDefault="009B5D16" w:rsidP="009B5D16">
            <w:pPr>
              <w:rPr>
                <w:b/>
              </w:rPr>
            </w:pPr>
            <w:r w:rsidRPr="005E0ECA">
              <w:rPr>
                <w:b/>
              </w:rPr>
              <w:t>Assessment and Measurement</w:t>
            </w:r>
          </w:p>
          <w:p w:rsidR="009B5D16" w:rsidRPr="005E0ECA" w:rsidRDefault="009B5D16" w:rsidP="009B5D16">
            <w:r w:rsidRPr="005E0ECA">
              <w:t>Developing Research Questions</w:t>
            </w:r>
          </w:p>
          <w:p w:rsidR="009B5D16" w:rsidRPr="005E0ECA" w:rsidRDefault="009B5D16" w:rsidP="009B5D16">
            <w:r w:rsidRPr="005E0ECA">
              <w:t>Maximizing Experimental Control</w:t>
            </w:r>
          </w:p>
          <w:p w:rsidR="009B5D16" w:rsidRPr="005E0ECA" w:rsidRDefault="009B5D16" w:rsidP="009B5D16">
            <w:r w:rsidRPr="005E0ECA">
              <w:t>Randomization</w:t>
            </w:r>
          </w:p>
          <w:p w:rsidR="009B5D16" w:rsidRPr="005E0ECA" w:rsidRDefault="009B5D16" w:rsidP="009B5D16">
            <w:r w:rsidRPr="005E0ECA">
              <w:t>Behavioral Assessment</w:t>
            </w:r>
          </w:p>
          <w:p w:rsidR="009B5D16" w:rsidRPr="005E0ECA" w:rsidRDefault="009B5D16" w:rsidP="009B5D16">
            <w:r w:rsidRPr="005E0ECA">
              <w:t>Behavioral Observation and Recording</w:t>
            </w:r>
          </w:p>
          <w:p w:rsidR="009B5D16" w:rsidRPr="005E0ECA" w:rsidRDefault="009B5D16" w:rsidP="009B5D16">
            <w:r w:rsidRPr="005E0ECA">
              <w:t>Data Collection Methods</w:t>
            </w:r>
          </w:p>
          <w:p w:rsidR="009B5D16" w:rsidRPr="005E0ECA" w:rsidRDefault="009B5D16" w:rsidP="009B5D16"/>
        </w:tc>
        <w:tc>
          <w:tcPr>
            <w:tcW w:w="2610" w:type="dxa"/>
            <w:shd w:val="clear" w:color="auto" w:fill="auto"/>
          </w:tcPr>
          <w:p w:rsidR="009B5D16" w:rsidRPr="005E0ECA" w:rsidRDefault="009B5D16" w:rsidP="009B5D16">
            <w:r w:rsidRPr="005E0ECA">
              <w:t>* Gast 1, 2</w:t>
            </w:r>
          </w:p>
          <w:p w:rsidR="009B5D16" w:rsidRPr="005E0ECA" w:rsidRDefault="009B5D16" w:rsidP="009B5D16">
            <w:r w:rsidRPr="005E0ECA">
              <w:t>* Alberto &amp; Troutman (2012)</w:t>
            </w:r>
          </w:p>
          <w:p w:rsidR="009B5D16" w:rsidRPr="005E0ECA" w:rsidRDefault="009B5D16" w:rsidP="009B5D16">
            <w:r w:rsidRPr="005E0ECA">
              <w:t>* Horner et al. (2005)</w:t>
            </w:r>
          </w:p>
          <w:p w:rsidR="009B5D16" w:rsidRPr="005E0ECA" w:rsidRDefault="009B5D16" w:rsidP="009B5D16">
            <w:r w:rsidRPr="005E0ECA">
              <w:t>* APA guidelines for writing about special populations</w:t>
            </w:r>
          </w:p>
          <w:p w:rsidR="009B5D16" w:rsidRPr="005E0ECA" w:rsidRDefault="009B5D16" w:rsidP="009B5D16">
            <w:r w:rsidRPr="005E0ECA">
              <w:t>* Library Media Services 8 Research Tabs (</w:t>
            </w:r>
            <w:hyperlink r:id="rId14" w:history="1">
              <w:r w:rsidRPr="005E0ECA">
                <w:rPr>
                  <w:rStyle w:val="Hyperlink"/>
                </w:rPr>
                <w:t>http://tamuc.libguides.com/edci595</w:t>
              </w:r>
            </w:hyperlink>
            <w:r w:rsidRPr="005E0ECA">
              <w:t>)</w:t>
            </w:r>
          </w:p>
          <w:p w:rsidR="009B5D16" w:rsidRPr="005E0ECA" w:rsidRDefault="009B5D16" w:rsidP="009B5D16">
            <w:r w:rsidRPr="005E0ECA">
              <w:t>* Gast 5 (pp. 91-98)</w:t>
            </w:r>
          </w:p>
          <w:p w:rsidR="009B5D16" w:rsidRPr="005E0ECA" w:rsidRDefault="009B5D16" w:rsidP="009B5D16">
            <w:r w:rsidRPr="005E0ECA">
              <w:t>* Gast 7 (pp. 129-155)</w:t>
            </w:r>
          </w:p>
          <w:p w:rsidR="009B5D16" w:rsidRPr="005E0ECA" w:rsidRDefault="009B5D16" w:rsidP="009B5D16">
            <w:r w:rsidRPr="005E0ECA">
              <w:t>* Freeman &amp; Sugai (2013)</w:t>
            </w:r>
          </w:p>
          <w:p w:rsidR="009B5D16" w:rsidRPr="005E0ECA" w:rsidRDefault="009B5D16" w:rsidP="009B5D16">
            <w:r w:rsidRPr="005E0ECA">
              <w:t>* IRIS Module</w:t>
            </w:r>
          </w:p>
          <w:p w:rsidR="009B5D16" w:rsidRPr="005E0ECA" w:rsidRDefault="009B5D16" w:rsidP="009B5D16">
            <w:r w:rsidRPr="005E0ECA">
              <w:t>* Instructor Provided Readings</w:t>
            </w:r>
          </w:p>
        </w:tc>
        <w:tc>
          <w:tcPr>
            <w:tcW w:w="2862" w:type="dxa"/>
            <w:shd w:val="clear" w:color="auto" w:fill="auto"/>
          </w:tcPr>
          <w:p w:rsidR="003768AC" w:rsidRPr="005E0ECA" w:rsidRDefault="003768AC" w:rsidP="009B5D16">
            <w:r>
              <w:t>* Exam 1 (07/09)</w:t>
            </w:r>
          </w:p>
          <w:p w:rsidR="009B5D16" w:rsidRPr="005E0ECA" w:rsidRDefault="009B5D16" w:rsidP="009B5D16"/>
        </w:tc>
      </w:tr>
      <w:tr w:rsidR="009B5D16" w:rsidRPr="005E0ECA" w:rsidTr="009B5D16">
        <w:tc>
          <w:tcPr>
            <w:tcW w:w="1230" w:type="dxa"/>
            <w:tcBorders>
              <w:bottom w:val="single" w:sz="4" w:space="0" w:color="auto"/>
            </w:tcBorders>
            <w:shd w:val="clear" w:color="auto" w:fill="auto"/>
          </w:tcPr>
          <w:p w:rsidR="009B5D16" w:rsidRPr="005E0ECA" w:rsidRDefault="009B5D16" w:rsidP="009B5D16">
            <w:r>
              <w:t>Week 2</w:t>
            </w:r>
          </w:p>
          <w:p w:rsidR="009B5D16" w:rsidRDefault="009D21EB" w:rsidP="009B5D16">
            <w:r>
              <w:t>07/14/14</w:t>
            </w:r>
          </w:p>
          <w:p w:rsidR="009D21EB" w:rsidRPr="005E0ECA" w:rsidRDefault="009D21EB" w:rsidP="009B5D16">
            <w:r>
              <w:t>07/16/14</w:t>
            </w:r>
          </w:p>
        </w:tc>
        <w:tc>
          <w:tcPr>
            <w:tcW w:w="3738" w:type="dxa"/>
            <w:tcBorders>
              <w:bottom w:val="single" w:sz="4" w:space="0" w:color="auto"/>
            </w:tcBorders>
            <w:shd w:val="clear" w:color="auto" w:fill="auto"/>
          </w:tcPr>
          <w:p w:rsidR="009B5D16" w:rsidRPr="005E0ECA" w:rsidRDefault="009B5D16" w:rsidP="009B5D16">
            <w:pPr>
              <w:rPr>
                <w:b/>
                <w:i/>
              </w:rPr>
            </w:pPr>
            <w:r w:rsidRPr="005E0ECA">
              <w:rPr>
                <w:b/>
                <w:i/>
              </w:rPr>
              <w:t>Single Subject Research Designs</w:t>
            </w:r>
          </w:p>
          <w:p w:rsidR="009B5D16" w:rsidRPr="005E0ECA" w:rsidRDefault="009B5D16" w:rsidP="009B5D16">
            <w:r w:rsidRPr="005E0ECA">
              <w:t>Design Basics</w:t>
            </w:r>
          </w:p>
          <w:p w:rsidR="009B5D16" w:rsidRPr="005E0ECA" w:rsidRDefault="009B5D16" w:rsidP="009B5D16">
            <w:r w:rsidRPr="005E0ECA">
              <w:t>A/B Variations of A/B Designs</w:t>
            </w:r>
          </w:p>
          <w:p w:rsidR="009B5D16" w:rsidRPr="005E0ECA" w:rsidRDefault="009B5D16" w:rsidP="009B5D16">
            <w:r w:rsidRPr="005E0ECA">
              <w:t>Reversal Designs</w:t>
            </w:r>
          </w:p>
          <w:p w:rsidR="009B5D16" w:rsidRPr="005E0ECA" w:rsidRDefault="009B5D16" w:rsidP="009B5D16">
            <w:r w:rsidRPr="005E0ECA">
              <w:t>Changing Criterion Designs</w:t>
            </w:r>
          </w:p>
          <w:p w:rsidR="009B5D16" w:rsidRPr="005E0ECA" w:rsidRDefault="009B5D16" w:rsidP="009B5D16">
            <w:r w:rsidRPr="005E0ECA">
              <w:t>Multiple Treatment Designs</w:t>
            </w:r>
          </w:p>
          <w:p w:rsidR="009B5D16" w:rsidRPr="005E0ECA" w:rsidRDefault="009B5D16" w:rsidP="009B5D16">
            <w:r w:rsidRPr="005E0ECA">
              <w:t>Multiple Baseline Designs</w:t>
            </w:r>
          </w:p>
        </w:tc>
        <w:tc>
          <w:tcPr>
            <w:tcW w:w="2610" w:type="dxa"/>
            <w:tcBorders>
              <w:bottom w:val="single" w:sz="4" w:space="0" w:color="auto"/>
            </w:tcBorders>
            <w:shd w:val="clear" w:color="auto" w:fill="auto"/>
          </w:tcPr>
          <w:p w:rsidR="009B5D16" w:rsidRPr="005E0ECA" w:rsidRDefault="009B5D16" w:rsidP="009B5D16">
            <w:r w:rsidRPr="005E0ECA">
              <w:t>* Gast 10, 11, 12, 13</w:t>
            </w:r>
          </w:p>
          <w:p w:rsidR="009B5D16" w:rsidRPr="005E0ECA" w:rsidRDefault="009B5D16" w:rsidP="009B5D16">
            <w:r w:rsidRPr="005E0ECA">
              <w:t>* Instructor Provided Readings</w:t>
            </w:r>
          </w:p>
        </w:tc>
        <w:tc>
          <w:tcPr>
            <w:tcW w:w="2862" w:type="dxa"/>
            <w:tcBorders>
              <w:bottom w:val="single" w:sz="4" w:space="0" w:color="auto"/>
            </w:tcBorders>
            <w:shd w:val="clear" w:color="auto" w:fill="auto"/>
          </w:tcPr>
          <w:p w:rsidR="009B5D16" w:rsidRDefault="004904E4" w:rsidP="009B5D16">
            <w:r>
              <w:t>* History Presentation</w:t>
            </w:r>
            <w:r w:rsidR="003768AC">
              <w:t xml:space="preserve"> (7/14)</w:t>
            </w:r>
          </w:p>
          <w:p w:rsidR="004904E4" w:rsidRDefault="004904E4" w:rsidP="009B5D16">
            <w:r>
              <w:t xml:space="preserve">* Article </w:t>
            </w:r>
            <w:r w:rsidR="003768AC">
              <w:t>Critique I (7/14)</w:t>
            </w:r>
          </w:p>
          <w:p w:rsidR="003768AC" w:rsidRPr="005E0ECA" w:rsidRDefault="003768AC" w:rsidP="009B5D16"/>
        </w:tc>
      </w:tr>
      <w:tr w:rsidR="009B5D16" w:rsidRPr="005E0ECA" w:rsidTr="009B5D16">
        <w:tc>
          <w:tcPr>
            <w:tcW w:w="1230" w:type="dxa"/>
            <w:shd w:val="clear" w:color="auto" w:fill="auto"/>
          </w:tcPr>
          <w:p w:rsidR="009B5D16" w:rsidRDefault="004904E4" w:rsidP="009B5D16">
            <w:r>
              <w:t>Week3</w:t>
            </w:r>
          </w:p>
          <w:p w:rsidR="009D21EB" w:rsidRDefault="009D21EB" w:rsidP="009B5D16">
            <w:r>
              <w:t>07/21/14</w:t>
            </w:r>
          </w:p>
          <w:p w:rsidR="009D21EB" w:rsidRDefault="009D21EB" w:rsidP="009B5D16">
            <w:r>
              <w:t>07/23/14</w:t>
            </w:r>
          </w:p>
          <w:p w:rsidR="009D21EB" w:rsidRPr="005E0ECA" w:rsidRDefault="009D21EB" w:rsidP="009B5D16"/>
          <w:p w:rsidR="009B5D16" w:rsidRPr="005E0ECA" w:rsidRDefault="009B5D16" w:rsidP="009B5D16"/>
        </w:tc>
        <w:tc>
          <w:tcPr>
            <w:tcW w:w="3738" w:type="dxa"/>
            <w:shd w:val="clear" w:color="auto" w:fill="auto"/>
          </w:tcPr>
          <w:p w:rsidR="009B5D16" w:rsidRPr="005E0ECA" w:rsidRDefault="009B5D16" w:rsidP="009B5D16">
            <w:pPr>
              <w:rPr>
                <w:b/>
                <w:i/>
              </w:rPr>
            </w:pPr>
            <w:r w:rsidRPr="005E0ECA">
              <w:rPr>
                <w:b/>
                <w:i/>
              </w:rPr>
              <w:t>Procedural Integrity</w:t>
            </w:r>
          </w:p>
          <w:p w:rsidR="009B5D16" w:rsidRPr="005E0ECA" w:rsidRDefault="009B5D16" w:rsidP="009B5D16">
            <w:r w:rsidRPr="005E0ECA">
              <w:t>Interobserver Agreement</w:t>
            </w:r>
          </w:p>
          <w:p w:rsidR="009B5D16" w:rsidRPr="005E0ECA" w:rsidRDefault="009B5D16" w:rsidP="009B5D16">
            <w:r w:rsidRPr="005E0ECA">
              <w:t>Procedural Reliability</w:t>
            </w:r>
          </w:p>
          <w:p w:rsidR="009B5D16" w:rsidRPr="005E0ECA" w:rsidRDefault="009B5D16" w:rsidP="009B5D16">
            <w:r w:rsidRPr="005E0ECA">
              <w:t>Fidelity of Treatment in Applied Settings</w:t>
            </w:r>
          </w:p>
        </w:tc>
        <w:tc>
          <w:tcPr>
            <w:tcW w:w="2610" w:type="dxa"/>
            <w:shd w:val="clear" w:color="auto" w:fill="auto"/>
          </w:tcPr>
          <w:p w:rsidR="009B5D16" w:rsidRPr="005E0ECA" w:rsidRDefault="009B5D16" w:rsidP="009B5D16">
            <w:r w:rsidRPr="005E0ECA">
              <w:t>* Gast 7 (pp. 155-165)</w:t>
            </w:r>
          </w:p>
          <w:p w:rsidR="009B5D16" w:rsidRPr="005E0ECA" w:rsidRDefault="009B5D16" w:rsidP="009B5D16">
            <w:r w:rsidRPr="005E0ECA">
              <w:t>* Meek et al. (2013)</w:t>
            </w:r>
          </w:p>
          <w:p w:rsidR="009B5D16" w:rsidRPr="005E0ECA" w:rsidRDefault="009B5D16" w:rsidP="009B5D16">
            <w:r w:rsidRPr="005E0ECA">
              <w:t>* Instructor Provided Readings</w:t>
            </w:r>
          </w:p>
        </w:tc>
        <w:tc>
          <w:tcPr>
            <w:tcW w:w="2862" w:type="dxa"/>
            <w:shd w:val="clear" w:color="auto" w:fill="auto"/>
          </w:tcPr>
          <w:p w:rsidR="009B5D16" w:rsidRPr="005E0ECA" w:rsidRDefault="009B5D16" w:rsidP="009B5D16">
            <w:r w:rsidRPr="005E0ECA">
              <w:t xml:space="preserve">* Article Critique </w:t>
            </w:r>
            <w:r w:rsidR="003768AC">
              <w:t xml:space="preserve">II </w:t>
            </w:r>
            <w:r w:rsidR="009D21EB">
              <w:t>(7/21)</w:t>
            </w:r>
          </w:p>
          <w:p w:rsidR="009B5D16" w:rsidRPr="005E0ECA" w:rsidRDefault="009B5D16" w:rsidP="009B5D16"/>
        </w:tc>
      </w:tr>
      <w:tr w:rsidR="009B5D16" w:rsidRPr="005E0ECA" w:rsidTr="009B5D16">
        <w:tc>
          <w:tcPr>
            <w:tcW w:w="1230" w:type="dxa"/>
            <w:shd w:val="clear" w:color="auto" w:fill="auto"/>
          </w:tcPr>
          <w:p w:rsidR="009B5D16" w:rsidRDefault="004904E4" w:rsidP="009B5D16">
            <w:r>
              <w:t>Week 4</w:t>
            </w:r>
          </w:p>
          <w:p w:rsidR="009D21EB" w:rsidRDefault="009D21EB" w:rsidP="009B5D16">
            <w:r>
              <w:t>07/28/14</w:t>
            </w:r>
          </w:p>
          <w:p w:rsidR="009D21EB" w:rsidRPr="005E0ECA" w:rsidRDefault="009D21EB" w:rsidP="009B5D16">
            <w:r>
              <w:t>07/30/14</w:t>
            </w:r>
          </w:p>
        </w:tc>
        <w:tc>
          <w:tcPr>
            <w:tcW w:w="3738" w:type="dxa"/>
            <w:shd w:val="clear" w:color="auto" w:fill="auto"/>
          </w:tcPr>
          <w:p w:rsidR="009B5D16" w:rsidRPr="005E0ECA" w:rsidRDefault="009B5D16" w:rsidP="009B5D16">
            <w:pPr>
              <w:rPr>
                <w:b/>
                <w:i/>
              </w:rPr>
            </w:pPr>
            <w:r w:rsidRPr="005E0ECA">
              <w:rPr>
                <w:b/>
                <w:i/>
              </w:rPr>
              <w:t>Single Subject Analysis</w:t>
            </w:r>
          </w:p>
          <w:p w:rsidR="009B5D16" w:rsidRPr="005E0ECA" w:rsidRDefault="009B5D16" w:rsidP="009B5D16">
            <w:r w:rsidRPr="005E0ECA">
              <w:t>Visual Inspection</w:t>
            </w:r>
          </w:p>
          <w:p w:rsidR="009B5D16" w:rsidRPr="005E0ECA" w:rsidRDefault="009B5D16" w:rsidP="009B5D16">
            <w:r w:rsidRPr="005E0ECA">
              <w:t>Statistical Analysis</w:t>
            </w:r>
          </w:p>
          <w:p w:rsidR="009B5D16" w:rsidRPr="005E0ECA" w:rsidRDefault="009B5D16" w:rsidP="009B5D16">
            <w:r w:rsidRPr="005E0ECA">
              <w:t>Single Subject Meta-Analysis</w:t>
            </w:r>
          </w:p>
        </w:tc>
        <w:tc>
          <w:tcPr>
            <w:tcW w:w="2610" w:type="dxa"/>
            <w:shd w:val="clear" w:color="auto" w:fill="auto"/>
          </w:tcPr>
          <w:p w:rsidR="009B5D16" w:rsidRPr="005E0ECA" w:rsidRDefault="009B5D16" w:rsidP="009B5D16">
            <w:r w:rsidRPr="005E0ECA">
              <w:t>* Gast 8, 9, 14</w:t>
            </w:r>
          </w:p>
          <w:p w:rsidR="009B5D16" w:rsidRPr="005E0ECA" w:rsidRDefault="009B5D16" w:rsidP="009B5D16">
            <w:r w:rsidRPr="005E0ECA">
              <w:t>* Instructor Provided Readings</w:t>
            </w:r>
          </w:p>
        </w:tc>
        <w:tc>
          <w:tcPr>
            <w:tcW w:w="2862" w:type="dxa"/>
            <w:shd w:val="clear" w:color="auto" w:fill="auto"/>
          </w:tcPr>
          <w:p w:rsidR="009B5D16" w:rsidRPr="005E0ECA" w:rsidRDefault="003768AC" w:rsidP="009B5D16">
            <w:r>
              <w:t>* Exam II</w:t>
            </w:r>
            <w:r w:rsidR="009D21EB">
              <w:t xml:space="preserve"> (7/30)</w:t>
            </w:r>
          </w:p>
        </w:tc>
      </w:tr>
      <w:tr w:rsidR="009B5D16" w:rsidRPr="005E0ECA" w:rsidTr="009B5D16">
        <w:tc>
          <w:tcPr>
            <w:tcW w:w="1230" w:type="dxa"/>
            <w:shd w:val="clear" w:color="auto" w:fill="auto"/>
          </w:tcPr>
          <w:p w:rsidR="004904E4" w:rsidRDefault="004904E4" w:rsidP="004904E4">
            <w:r>
              <w:t>Week 5</w:t>
            </w:r>
          </w:p>
          <w:p w:rsidR="009D21EB" w:rsidRDefault="009D21EB" w:rsidP="004904E4">
            <w:r>
              <w:t>08/04/14</w:t>
            </w:r>
          </w:p>
          <w:p w:rsidR="009D21EB" w:rsidRPr="005E0ECA" w:rsidRDefault="009D21EB" w:rsidP="004904E4">
            <w:r>
              <w:t>08/06/14</w:t>
            </w:r>
          </w:p>
          <w:p w:rsidR="009B5D16" w:rsidRPr="005E0ECA" w:rsidRDefault="009B5D16" w:rsidP="009B5D16"/>
        </w:tc>
        <w:tc>
          <w:tcPr>
            <w:tcW w:w="3738" w:type="dxa"/>
            <w:shd w:val="clear" w:color="auto" w:fill="auto"/>
          </w:tcPr>
          <w:p w:rsidR="009B5D16" w:rsidRPr="005E0ECA" w:rsidRDefault="009B5D16" w:rsidP="009B5D16">
            <w:pPr>
              <w:rPr>
                <w:b/>
                <w:i/>
              </w:rPr>
            </w:pPr>
            <w:r w:rsidRPr="005E0ECA">
              <w:rPr>
                <w:b/>
                <w:i/>
              </w:rPr>
              <w:t>Research Dissemination</w:t>
            </w:r>
          </w:p>
          <w:p w:rsidR="009B5D16" w:rsidRPr="005E0ECA" w:rsidRDefault="009B5D16" w:rsidP="009B5D16">
            <w:r w:rsidRPr="005E0ECA">
              <w:t>Professional Organizations</w:t>
            </w:r>
          </w:p>
          <w:p w:rsidR="009B5D16" w:rsidRPr="005E0ECA" w:rsidRDefault="009B5D16" w:rsidP="009B5D16">
            <w:r w:rsidRPr="005E0ECA">
              <w:t>Conferences</w:t>
            </w:r>
          </w:p>
          <w:p w:rsidR="009B5D16" w:rsidRPr="005E0ECA" w:rsidRDefault="009B5D16" w:rsidP="009B5D16">
            <w:pPr>
              <w:rPr>
                <w:b/>
                <w:i/>
              </w:rPr>
            </w:pPr>
            <w:r w:rsidRPr="005E0ECA">
              <w:t>Peer Review Process</w:t>
            </w:r>
          </w:p>
        </w:tc>
        <w:tc>
          <w:tcPr>
            <w:tcW w:w="2610" w:type="dxa"/>
            <w:shd w:val="clear" w:color="auto" w:fill="auto"/>
          </w:tcPr>
          <w:p w:rsidR="009B5D16" w:rsidRPr="005E0ECA" w:rsidRDefault="009B5D16" w:rsidP="009B5D16">
            <w:r w:rsidRPr="005E0ECA">
              <w:t>* Instructor Supplied Readings</w:t>
            </w:r>
          </w:p>
        </w:tc>
        <w:tc>
          <w:tcPr>
            <w:tcW w:w="2862" w:type="dxa"/>
            <w:shd w:val="clear" w:color="auto" w:fill="auto"/>
          </w:tcPr>
          <w:p w:rsidR="009B5D16" w:rsidRPr="005E0ECA" w:rsidRDefault="003768AC" w:rsidP="009B5D16">
            <w:r>
              <w:t>* Meta-Analysis</w:t>
            </w:r>
            <w:r w:rsidR="009D21EB">
              <w:t xml:space="preserve"> (8/4)</w:t>
            </w:r>
          </w:p>
          <w:p w:rsidR="009B5D16" w:rsidRPr="005E0ECA" w:rsidRDefault="003768AC" w:rsidP="009B5D16">
            <w:r>
              <w:t>* Practitioner Presentation</w:t>
            </w:r>
            <w:r w:rsidR="009D21EB">
              <w:t xml:space="preserve"> (8/4)</w:t>
            </w:r>
            <w:r>
              <w:t xml:space="preserve"> </w:t>
            </w:r>
          </w:p>
          <w:p w:rsidR="009B5D16" w:rsidRPr="005E0ECA" w:rsidRDefault="003768AC" w:rsidP="009B5D16">
            <w:r>
              <w:t>* Course Reflection</w:t>
            </w:r>
            <w:r w:rsidR="009D21EB">
              <w:t xml:space="preserve"> (8/6)</w:t>
            </w:r>
            <w:r>
              <w:t xml:space="preserve"> </w:t>
            </w:r>
          </w:p>
        </w:tc>
      </w:tr>
    </w:tbl>
    <w:p w:rsidR="009C5740" w:rsidRPr="00A96E5A" w:rsidRDefault="009C5740" w:rsidP="009C5740">
      <w:pPr>
        <w:jc w:val="center"/>
        <w:rPr>
          <w:rFonts w:ascii="Arial" w:hAnsi="Arial"/>
          <w:b/>
        </w:rPr>
      </w:pPr>
    </w:p>
    <w:sectPr w:rsidR="009C5740" w:rsidRPr="00A96E5A" w:rsidSect="0064462E">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AC" w:rsidRDefault="003768AC" w:rsidP="003812CB">
      <w:r>
        <w:separator/>
      </w:r>
    </w:p>
  </w:endnote>
  <w:endnote w:type="continuationSeparator" w:id="0">
    <w:p w:rsidR="003768AC" w:rsidRDefault="003768AC" w:rsidP="0038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AC" w:rsidRDefault="003768AC" w:rsidP="003812CB">
      <w:r>
        <w:separator/>
      </w:r>
    </w:p>
  </w:footnote>
  <w:footnote w:type="continuationSeparator" w:id="0">
    <w:p w:rsidR="003768AC" w:rsidRDefault="003768AC" w:rsidP="003812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CAB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CD6080"/>
    <w:multiLevelType w:val="hybridMultilevel"/>
    <w:tmpl w:val="BEBE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F1547"/>
    <w:multiLevelType w:val="hybridMultilevel"/>
    <w:tmpl w:val="D51E7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C77E1F"/>
    <w:multiLevelType w:val="hybridMultilevel"/>
    <w:tmpl w:val="5970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F5654"/>
    <w:multiLevelType w:val="hybridMultilevel"/>
    <w:tmpl w:val="868A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96F63"/>
    <w:multiLevelType w:val="hybridMultilevel"/>
    <w:tmpl w:val="D85C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C1345A"/>
    <w:multiLevelType w:val="hybridMultilevel"/>
    <w:tmpl w:val="5D3E7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F50C0E"/>
    <w:multiLevelType w:val="hybridMultilevel"/>
    <w:tmpl w:val="4B8C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4B482F"/>
    <w:multiLevelType w:val="hybridMultilevel"/>
    <w:tmpl w:val="D0247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56A15"/>
    <w:multiLevelType w:val="hybridMultilevel"/>
    <w:tmpl w:val="F0F6A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4B6E85"/>
    <w:multiLevelType w:val="hybridMultilevel"/>
    <w:tmpl w:val="50EC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3863C3"/>
    <w:multiLevelType w:val="hybridMultilevel"/>
    <w:tmpl w:val="1700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0"/>
  </w:num>
  <w:num w:numId="6">
    <w:abstractNumId w:val="8"/>
  </w:num>
  <w:num w:numId="7">
    <w:abstractNumId w:val="11"/>
  </w:num>
  <w:num w:numId="8">
    <w:abstractNumId w:val="7"/>
  </w:num>
  <w:num w:numId="9">
    <w:abstractNumId w:val="9"/>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3F"/>
    <w:rsid w:val="00046358"/>
    <w:rsid w:val="000630BE"/>
    <w:rsid w:val="00063F7F"/>
    <w:rsid w:val="00095896"/>
    <w:rsid w:val="000B51D2"/>
    <w:rsid w:val="000E507D"/>
    <w:rsid w:val="0013382A"/>
    <w:rsid w:val="00133D2A"/>
    <w:rsid w:val="00152455"/>
    <w:rsid w:val="0016200D"/>
    <w:rsid w:val="001707E7"/>
    <w:rsid w:val="00175D91"/>
    <w:rsid w:val="001A6276"/>
    <w:rsid w:val="001A723D"/>
    <w:rsid w:val="00215E4E"/>
    <w:rsid w:val="0023099F"/>
    <w:rsid w:val="00243575"/>
    <w:rsid w:val="002510BB"/>
    <w:rsid w:val="0025572E"/>
    <w:rsid w:val="00261C4C"/>
    <w:rsid w:val="00277CBE"/>
    <w:rsid w:val="00277DB5"/>
    <w:rsid w:val="0028693F"/>
    <w:rsid w:val="00291EF4"/>
    <w:rsid w:val="002B25F9"/>
    <w:rsid w:val="002D118B"/>
    <w:rsid w:val="00322224"/>
    <w:rsid w:val="00330846"/>
    <w:rsid w:val="003343D7"/>
    <w:rsid w:val="003714D8"/>
    <w:rsid w:val="003768AC"/>
    <w:rsid w:val="003812CB"/>
    <w:rsid w:val="00384E49"/>
    <w:rsid w:val="003923BA"/>
    <w:rsid w:val="00396BA9"/>
    <w:rsid w:val="003B69E9"/>
    <w:rsid w:val="003D6FA6"/>
    <w:rsid w:val="003F7AC6"/>
    <w:rsid w:val="00425F70"/>
    <w:rsid w:val="0043156E"/>
    <w:rsid w:val="00432AC8"/>
    <w:rsid w:val="00475C58"/>
    <w:rsid w:val="004904E4"/>
    <w:rsid w:val="004B47E0"/>
    <w:rsid w:val="004E5159"/>
    <w:rsid w:val="004F07AB"/>
    <w:rsid w:val="0050632A"/>
    <w:rsid w:val="00527AFB"/>
    <w:rsid w:val="00542C01"/>
    <w:rsid w:val="005569CC"/>
    <w:rsid w:val="0056624D"/>
    <w:rsid w:val="005B743D"/>
    <w:rsid w:val="005F22B9"/>
    <w:rsid w:val="006352F4"/>
    <w:rsid w:val="0064462E"/>
    <w:rsid w:val="006558E8"/>
    <w:rsid w:val="006627E9"/>
    <w:rsid w:val="006A0A12"/>
    <w:rsid w:val="006F2E83"/>
    <w:rsid w:val="006F569D"/>
    <w:rsid w:val="007149FA"/>
    <w:rsid w:val="00717F7B"/>
    <w:rsid w:val="00734A83"/>
    <w:rsid w:val="00746033"/>
    <w:rsid w:val="00754EAA"/>
    <w:rsid w:val="00755F14"/>
    <w:rsid w:val="007646CB"/>
    <w:rsid w:val="00770F97"/>
    <w:rsid w:val="007B15CA"/>
    <w:rsid w:val="007D6E73"/>
    <w:rsid w:val="007E32BF"/>
    <w:rsid w:val="00810F2D"/>
    <w:rsid w:val="00837227"/>
    <w:rsid w:val="008661CA"/>
    <w:rsid w:val="00866D0B"/>
    <w:rsid w:val="008816BF"/>
    <w:rsid w:val="00884B7D"/>
    <w:rsid w:val="00884ECC"/>
    <w:rsid w:val="008850FB"/>
    <w:rsid w:val="008A66C9"/>
    <w:rsid w:val="00901E86"/>
    <w:rsid w:val="0092668B"/>
    <w:rsid w:val="0093343A"/>
    <w:rsid w:val="00954B8E"/>
    <w:rsid w:val="009B5D16"/>
    <w:rsid w:val="009C5740"/>
    <w:rsid w:val="009D21EB"/>
    <w:rsid w:val="00A06AC8"/>
    <w:rsid w:val="00A13B7C"/>
    <w:rsid w:val="00A31151"/>
    <w:rsid w:val="00A45601"/>
    <w:rsid w:val="00A65E05"/>
    <w:rsid w:val="00A96E5A"/>
    <w:rsid w:val="00AA085F"/>
    <w:rsid w:val="00AC1F8F"/>
    <w:rsid w:val="00B02022"/>
    <w:rsid w:val="00B231F1"/>
    <w:rsid w:val="00B44FE7"/>
    <w:rsid w:val="00B4596C"/>
    <w:rsid w:val="00B467C9"/>
    <w:rsid w:val="00B525CB"/>
    <w:rsid w:val="00B65713"/>
    <w:rsid w:val="00B83C68"/>
    <w:rsid w:val="00BB130A"/>
    <w:rsid w:val="00BB4616"/>
    <w:rsid w:val="00BC2930"/>
    <w:rsid w:val="00BC53A3"/>
    <w:rsid w:val="00BE18BD"/>
    <w:rsid w:val="00C221B7"/>
    <w:rsid w:val="00C447FA"/>
    <w:rsid w:val="00C612A2"/>
    <w:rsid w:val="00C83365"/>
    <w:rsid w:val="00C975FD"/>
    <w:rsid w:val="00CD56DA"/>
    <w:rsid w:val="00CE6454"/>
    <w:rsid w:val="00D126A9"/>
    <w:rsid w:val="00D137CD"/>
    <w:rsid w:val="00D22A4F"/>
    <w:rsid w:val="00D8793D"/>
    <w:rsid w:val="00D9186D"/>
    <w:rsid w:val="00DB2490"/>
    <w:rsid w:val="00DD0978"/>
    <w:rsid w:val="00DE0FA5"/>
    <w:rsid w:val="00DE41B4"/>
    <w:rsid w:val="00DF260D"/>
    <w:rsid w:val="00E205AC"/>
    <w:rsid w:val="00E316BC"/>
    <w:rsid w:val="00E53A18"/>
    <w:rsid w:val="00E61270"/>
    <w:rsid w:val="00E73AD9"/>
    <w:rsid w:val="00E822D1"/>
    <w:rsid w:val="00EB0D3D"/>
    <w:rsid w:val="00F165CF"/>
    <w:rsid w:val="00F247A6"/>
    <w:rsid w:val="00F453A9"/>
    <w:rsid w:val="00F46011"/>
    <w:rsid w:val="00F70C7D"/>
    <w:rsid w:val="00F83B86"/>
    <w:rsid w:val="00FB183A"/>
    <w:rsid w:val="00FC205D"/>
    <w:rsid w:val="00FE0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0D"/>
    <w:rPr>
      <w:sz w:val="22"/>
      <w:szCs w:val="22"/>
    </w:rPr>
  </w:style>
  <w:style w:type="paragraph" w:styleId="Heading2">
    <w:name w:val="heading 2"/>
    <w:basedOn w:val="Normal"/>
    <w:next w:val="Normal"/>
    <w:link w:val="Heading2Char"/>
    <w:uiPriority w:val="9"/>
    <w:unhideWhenUsed/>
    <w:qFormat/>
    <w:rsid w:val="00D137CD"/>
    <w:pPr>
      <w:keepNext/>
      <w:widowControl w:val="0"/>
      <w:autoSpaceDE w:val="0"/>
      <w:autoSpaceDN w:val="0"/>
      <w:adjustRightInd w:val="0"/>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6D0B"/>
    <w:rPr>
      <w:color w:val="0000FF"/>
      <w:u w:val="single"/>
    </w:rPr>
  </w:style>
  <w:style w:type="paragraph" w:styleId="Header">
    <w:name w:val="header"/>
    <w:basedOn w:val="Normal"/>
    <w:link w:val="HeaderChar"/>
    <w:uiPriority w:val="99"/>
    <w:semiHidden/>
    <w:unhideWhenUsed/>
    <w:rsid w:val="003812CB"/>
    <w:pPr>
      <w:tabs>
        <w:tab w:val="center" w:pos="4680"/>
        <w:tab w:val="right" w:pos="9360"/>
      </w:tabs>
    </w:pPr>
  </w:style>
  <w:style w:type="character" w:customStyle="1" w:styleId="HeaderChar">
    <w:name w:val="Header Char"/>
    <w:basedOn w:val="DefaultParagraphFont"/>
    <w:link w:val="Header"/>
    <w:uiPriority w:val="99"/>
    <w:semiHidden/>
    <w:rsid w:val="003812CB"/>
  </w:style>
  <w:style w:type="paragraph" w:styleId="Footer">
    <w:name w:val="footer"/>
    <w:basedOn w:val="Normal"/>
    <w:link w:val="FooterChar"/>
    <w:uiPriority w:val="99"/>
    <w:semiHidden/>
    <w:unhideWhenUsed/>
    <w:rsid w:val="003812CB"/>
    <w:pPr>
      <w:tabs>
        <w:tab w:val="center" w:pos="4680"/>
        <w:tab w:val="right" w:pos="9360"/>
      </w:tabs>
    </w:pPr>
  </w:style>
  <w:style w:type="character" w:customStyle="1" w:styleId="FooterChar">
    <w:name w:val="Footer Char"/>
    <w:basedOn w:val="DefaultParagraphFont"/>
    <w:link w:val="Footer"/>
    <w:uiPriority w:val="99"/>
    <w:semiHidden/>
    <w:rsid w:val="003812CB"/>
  </w:style>
  <w:style w:type="paragraph" w:styleId="BalloonText">
    <w:name w:val="Balloon Text"/>
    <w:basedOn w:val="Normal"/>
    <w:link w:val="BalloonTextChar"/>
    <w:uiPriority w:val="99"/>
    <w:semiHidden/>
    <w:unhideWhenUsed/>
    <w:rsid w:val="007149FA"/>
    <w:rPr>
      <w:rFonts w:ascii="Tahoma" w:hAnsi="Tahoma" w:cs="Tahoma"/>
      <w:sz w:val="16"/>
      <w:szCs w:val="16"/>
    </w:rPr>
  </w:style>
  <w:style w:type="character" w:customStyle="1" w:styleId="BalloonTextChar">
    <w:name w:val="Balloon Text Char"/>
    <w:link w:val="BalloonText"/>
    <w:uiPriority w:val="99"/>
    <w:semiHidden/>
    <w:rsid w:val="007149FA"/>
    <w:rPr>
      <w:rFonts w:ascii="Tahoma" w:hAnsi="Tahoma" w:cs="Tahoma"/>
      <w:sz w:val="16"/>
      <w:szCs w:val="16"/>
    </w:rPr>
  </w:style>
  <w:style w:type="table" w:styleId="TableGrid">
    <w:name w:val="Table Grid"/>
    <w:basedOn w:val="TableNormal"/>
    <w:uiPriority w:val="59"/>
    <w:rsid w:val="0026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447FA"/>
    <w:pPr>
      <w:spacing w:before="100" w:beforeAutospacing="1" w:after="100" w:afterAutospacing="1"/>
    </w:pPr>
    <w:rPr>
      <w:rFonts w:ascii="Verdana" w:eastAsia="Times New Roman" w:hAnsi="Verdana" w:cs="Times New Roman"/>
      <w:color w:val="000000"/>
      <w:sz w:val="24"/>
      <w:szCs w:val="24"/>
    </w:rPr>
  </w:style>
  <w:style w:type="character" w:styleId="Strong">
    <w:name w:val="Strong"/>
    <w:uiPriority w:val="22"/>
    <w:qFormat/>
    <w:rsid w:val="00D22A4F"/>
    <w:rPr>
      <w:b/>
      <w:bCs/>
    </w:rPr>
  </w:style>
  <w:style w:type="character" w:customStyle="1" w:styleId="Heading2Char">
    <w:name w:val="Heading 2 Char"/>
    <w:basedOn w:val="DefaultParagraphFont"/>
    <w:link w:val="Heading2"/>
    <w:uiPriority w:val="9"/>
    <w:rsid w:val="00D137CD"/>
    <w:rPr>
      <w:rFonts w:ascii="Cambria" w:eastAsia="Times New Roman" w:hAnsi="Cambria" w:cs="Times New Roman"/>
      <w:b/>
      <w:bCs/>
      <w:i/>
      <w:iCs/>
      <w:sz w:val="28"/>
      <w:szCs w:val="28"/>
    </w:rPr>
  </w:style>
  <w:style w:type="paragraph" w:customStyle="1" w:styleId="Default">
    <w:name w:val="Default"/>
    <w:rsid w:val="00D137CD"/>
    <w:pPr>
      <w:widowControl w:val="0"/>
      <w:autoSpaceDE w:val="0"/>
      <w:autoSpaceDN w:val="0"/>
      <w:adjustRightInd w:val="0"/>
    </w:pPr>
    <w:rPr>
      <w:rFonts w:eastAsia="Times New Roman" w:cs="Times New Roman"/>
      <w:color w:val="000000"/>
      <w:sz w:val="24"/>
      <w:szCs w:val="24"/>
    </w:rPr>
  </w:style>
  <w:style w:type="paragraph" w:styleId="BodyTextIndent2">
    <w:name w:val="Body Text Indent 2"/>
    <w:basedOn w:val="Normal"/>
    <w:link w:val="BodyTextIndent2Char"/>
    <w:rsid w:val="00D137CD"/>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D137CD"/>
    <w:rPr>
      <w:rFonts w:eastAsia="Times New Roman" w:cs="Times New Roman"/>
      <w:sz w:val="24"/>
      <w:szCs w:val="24"/>
    </w:rPr>
  </w:style>
  <w:style w:type="paragraph" w:styleId="ListParagraph">
    <w:name w:val="List Paragraph"/>
    <w:basedOn w:val="Normal"/>
    <w:uiPriority w:val="34"/>
    <w:qFormat/>
    <w:rsid w:val="00F83B86"/>
    <w:pPr>
      <w:widowControl w:val="0"/>
      <w:autoSpaceDE w:val="0"/>
      <w:autoSpaceDN w:val="0"/>
      <w:adjustRightInd w:val="0"/>
      <w:ind w:left="720"/>
    </w:pPr>
    <w:rPr>
      <w:rFonts w:eastAsia="Times New Roman" w:cs="Times New Roman"/>
      <w:sz w:val="20"/>
      <w:szCs w:val="24"/>
    </w:rPr>
  </w:style>
  <w:style w:type="paragraph" w:styleId="NoSpacing">
    <w:name w:val="No Spacing"/>
    <w:uiPriority w:val="1"/>
    <w:qFormat/>
    <w:rsid w:val="00F83B86"/>
    <w:pPr>
      <w:widowControl w:val="0"/>
      <w:autoSpaceDE w:val="0"/>
      <w:autoSpaceDN w:val="0"/>
      <w:adjustRightInd w:val="0"/>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60D"/>
    <w:rPr>
      <w:sz w:val="22"/>
      <w:szCs w:val="22"/>
    </w:rPr>
  </w:style>
  <w:style w:type="paragraph" w:styleId="Heading2">
    <w:name w:val="heading 2"/>
    <w:basedOn w:val="Normal"/>
    <w:next w:val="Normal"/>
    <w:link w:val="Heading2Char"/>
    <w:uiPriority w:val="9"/>
    <w:unhideWhenUsed/>
    <w:qFormat/>
    <w:rsid w:val="00D137CD"/>
    <w:pPr>
      <w:keepNext/>
      <w:widowControl w:val="0"/>
      <w:autoSpaceDE w:val="0"/>
      <w:autoSpaceDN w:val="0"/>
      <w:adjustRightInd w:val="0"/>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66D0B"/>
    <w:rPr>
      <w:color w:val="0000FF"/>
      <w:u w:val="single"/>
    </w:rPr>
  </w:style>
  <w:style w:type="paragraph" w:styleId="Header">
    <w:name w:val="header"/>
    <w:basedOn w:val="Normal"/>
    <w:link w:val="HeaderChar"/>
    <w:uiPriority w:val="99"/>
    <w:semiHidden/>
    <w:unhideWhenUsed/>
    <w:rsid w:val="003812CB"/>
    <w:pPr>
      <w:tabs>
        <w:tab w:val="center" w:pos="4680"/>
        <w:tab w:val="right" w:pos="9360"/>
      </w:tabs>
    </w:pPr>
  </w:style>
  <w:style w:type="character" w:customStyle="1" w:styleId="HeaderChar">
    <w:name w:val="Header Char"/>
    <w:basedOn w:val="DefaultParagraphFont"/>
    <w:link w:val="Header"/>
    <w:uiPriority w:val="99"/>
    <w:semiHidden/>
    <w:rsid w:val="003812CB"/>
  </w:style>
  <w:style w:type="paragraph" w:styleId="Footer">
    <w:name w:val="footer"/>
    <w:basedOn w:val="Normal"/>
    <w:link w:val="FooterChar"/>
    <w:uiPriority w:val="99"/>
    <w:semiHidden/>
    <w:unhideWhenUsed/>
    <w:rsid w:val="003812CB"/>
    <w:pPr>
      <w:tabs>
        <w:tab w:val="center" w:pos="4680"/>
        <w:tab w:val="right" w:pos="9360"/>
      </w:tabs>
    </w:pPr>
  </w:style>
  <w:style w:type="character" w:customStyle="1" w:styleId="FooterChar">
    <w:name w:val="Footer Char"/>
    <w:basedOn w:val="DefaultParagraphFont"/>
    <w:link w:val="Footer"/>
    <w:uiPriority w:val="99"/>
    <w:semiHidden/>
    <w:rsid w:val="003812CB"/>
  </w:style>
  <w:style w:type="paragraph" w:styleId="BalloonText">
    <w:name w:val="Balloon Text"/>
    <w:basedOn w:val="Normal"/>
    <w:link w:val="BalloonTextChar"/>
    <w:uiPriority w:val="99"/>
    <w:semiHidden/>
    <w:unhideWhenUsed/>
    <w:rsid w:val="007149FA"/>
    <w:rPr>
      <w:rFonts w:ascii="Tahoma" w:hAnsi="Tahoma" w:cs="Tahoma"/>
      <w:sz w:val="16"/>
      <w:szCs w:val="16"/>
    </w:rPr>
  </w:style>
  <w:style w:type="character" w:customStyle="1" w:styleId="BalloonTextChar">
    <w:name w:val="Balloon Text Char"/>
    <w:link w:val="BalloonText"/>
    <w:uiPriority w:val="99"/>
    <w:semiHidden/>
    <w:rsid w:val="007149FA"/>
    <w:rPr>
      <w:rFonts w:ascii="Tahoma" w:hAnsi="Tahoma" w:cs="Tahoma"/>
      <w:sz w:val="16"/>
      <w:szCs w:val="16"/>
    </w:rPr>
  </w:style>
  <w:style w:type="table" w:styleId="TableGrid">
    <w:name w:val="Table Grid"/>
    <w:basedOn w:val="TableNormal"/>
    <w:uiPriority w:val="59"/>
    <w:rsid w:val="00261C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447FA"/>
    <w:pPr>
      <w:spacing w:before="100" w:beforeAutospacing="1" w:after="100" w:afterAutospacing="1"/>
    </w:pPr>
    <w:rPr>
      <w:rFonts w:ascii="Verdana" w:eastAsia="Times New Roman" w:hAnsi="Verdana" w:cs="Times New Roman"/>
      <w:color w:val="000000"/>
      <w:sz w:val="24"/>
      <w:szCs w:val="24"/>
    </w:rPr>
  </w:style>
  <w:style w:type="character" w:styleId="Strong">
    <w:name w:val="Strong"/>
    <w:uiPriority w:val="22"/>
    <w:qFormat/>
    <w:rsid w:val="00D22A4F"/>
    <w:rPr>
      <w:b/>
      <w:bCs/>
    </w:rPr>
  </w:style>
  <w:style w:type="character" w:customStyle="1" w:styleId="Heading2Char">
    <w:name w:val="Heading 2 Char"/>
    <w:basedOn w:val="DefaultParagraphFont"/>
    <w:link w:val="Heading2"/>
    <w:uiPriority w:val="9"/>
    <w:rsid w:val="00D137CD"/>
    <w:rPr>
      <w:rFonts w:ascii="Cambria" w:eastAsia="Times New Roman" w:hAnsi="Cambria" w:cs="Times New Roman"/>
      <w:b/>
      <w:bCs/>
      <w:i/>
      <w:iCs/>
      <w:sz w:val="28"/>
      <w:szCs w:val="28"/>
    </w:rPr>
  </w:style>
  <w:style w:type="paragraph" w:customStyle="1" w:styleId="Default">
    <w:name w:val="Default"/>
    <w:rsid w:val="00D137CD"/>
    <w:pPr>
      <w:widowControl w:val="0"/>
      <w:autoSpaceDE w:val="0"/>
      <w:autoSpaceDN w:val="0"/>
      <w:adjustRightInd w:val="0"/>
    </w:pPr>
    <w:rPr>
      <w:rFonts w:eastAsia="Times New Roman" w:cs="Times New Roman"/>
      <w:color w:val="000000"/>
      <w:sz w:val="24"/>
      <w:szCs w:val="24"/>
    </w:rPr>
  </w:style>
  <w:style w:type="paragraph" w:styleId="BodyTextIndent2">
    <w:name w:val="Body Text Indent 2"/>
    <w:basedOn w:val="Normal"/>
    <w:link w:val="BodyTextIndent2Char"/>
    <w:rsid w:val="00D137CD"/>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D137CD"/>
    <w:rPr>
      <w:rFonts w:eastAsia="Times New Roman" w:cs="Times New Roman"/>
      <w:sz w:val="24"/>
      <w:szCs w:val="24"/>
    </w:rPr>
  </w:style>
  <w:style w:type="paragraph" w:styleId="ListParagraph">
    <w:name w:val="List Paragraph"/>
    <w:basedOn w:val="Normal"/>
    <w:uiPriority w:val="34"/>
    <w:qFormat/>
    <w:rsid w:val="00F83B86"/>
    <w:pPr>
      <w:widowControl w:val="0"/>
      <w:autoSpaceDE w:val="0"/>
      <w:autoSpaceDN w:val="0"/>
      <w:adjustRightInd w:val="0"/>
      <w:ind w:left="720"/>
    </w:pPr>
    <w:rPr>
      <w:rFonts w:eastAsia="Times New Roman" w:cs="Times New Roman"/>
      <w:sz w:val="20"/>
      <w:szCs w:val="24"/>
    </w:rPr>
  </w:style>
  <w:style w:type="paragraph" w:styleId="NoSpacing">
    <w:name w:val="No Spacing"/>
    <w:uiPriority w:val="1"/>
    <w:qFormat/>
    <w:rsid w:val="00F83B86"/>
    <w:pPr>
      <w:widowControl w:val="0"/>
      <w:autoSpaceDE w:val="0"/>
      <w:autoSpaceDN w:val="0"/>
      <w:adjustRightInd w:val="0"/>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9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helpdesk@online.tamuc.org" TargetMode="External"/><Relationship Id="rId12" Type="http://schemas.openxmlformats.org/officeDocument/2006/relationships/hyperlink" Target="http://www.psywww.com/resource/apacrib.htm%20" TargetMode="External"/><Relationship Id="rId13" Type="http://schemas.openxmlformats.org/officeDocument/2006/relationships/hyperlink" Target="mailto:StudentDisabilityServices@tamu-commerce.edu" TargetMode="External"/><Relationship Id="rId14" Type="http://schemas.openxmlformats.org/officeDocument/2006/relationships/hyperlink" Target="http://tamuc.libguides.com/edci595"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rittany.Hott@tamuc.edu" TargetMode="External"/><Relationship Id="rId10" Type="http://schemas.openxmlformats.org/officeDocument/2006/relationships/hyperlink" Target="https://leo.tamu-commerce.edu/logi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3051</Words>
  <Characters>17395</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20406</CharactersWithSpaces>
  <SharedDoc>false</SharedDoc>
  <HLinks>
    <vt:vector size="6" baseType="variant">
      <vt:variant>
        <vt:i4>3539010</vt:i4>
      </vt:variant>
      <vt:variant>
        <vt:i4>0</vt:i4>
      </vt:variant>
      <vt:variant>
        <vt:i4>0</vt:i4>
      </vt:variant>
      <vt:variant>
        <vt:i4>5</vt:i4>
      </vt:variant>
      <vt:variant>
        <vt:lpwstr>mailto:StudentDisabilityServices@tamu-commerce.edu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Weeks</dc:creator>
  <cp:keywords/>
  <dc:description/>
  <cp:lastModifiedBy>Karin Fisher</cp:lastModifiedBy>
  <cp:revision>2</cp:revision>
  <cp:lastPrinted>2014-05-14T18:39:00Z</cp:lastPrinted>
  <dcterms:created xsi:type="dcterms:W3CDTF">2015-06-25T19:54:00Z</dcterms:created>
  <dcterms:modified xsi:type="dcterms:W3CDTF">2015-06-25T19:54:00Z</dcterms:modified>
</cp:coreProperties>
</file>